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B4B" w:rsidRDefault="00117B4B" w:rsidP="00DE78A9">
      <w:pPr>
        <w:pStyle w:val="Titre"/>
        <w:pageBreakBefore/>
        <w:spacing w:line="341" w:lineRule="auto"/>
        <w:outlineLvl w:val="9"/>
        <w:rPr>
          <w:rFonts w:ascii="Calibri" w:eastAsia="Calibri" w:hAnsi="Calibri" w:cs="Calibri"/>
        </w:rPr>
        <w:sectPr w:rsidR="00117B4B">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08" w:footer="708" w:gutter="0"/>
          <w:pgNumType w:start="1"/>
          <w:cols w:space="708"/>
          <w:docGrid w:linePitch="360"/>
        </w:sectPr>
      </w:pPr>
      <w:r w:rsidRPr="002C6FFE">
        <w:rPr>
          <w:rFonts w:ascii="Georgia" w:eastAsia="Calibri" w:hAnsi="Georgia"/>
          <w:b w:val="0"/>
          <w:caps/>
          <w:noProof/>
          <w:color w:val="0F243E"/>
          <w:sz w:val="40"/>
          <w:szCs w:val="40"/>
        </w:rPr>
        <mc:AlternateContent>
          <mc:Choice Requires="wps">
            <w:drawing>
              <wp:anchor distT="0" distB="0" distL="91440" distR="91440" simplePos="0" relativeHeight="251661312" behindDoc="0" locked="0" layoutInCell="1" allowOverlap="1" wp14:anchorId="36CD4721" wp14:editId="7C2E921A">
                <wp:simplePos x="0" y="0"/>
                <wp:positionH relativeFrom="margin">
                  <wp:posOffset>2009775</wp:posOffset>
                </wp:positionH>
                <wp:positionV relativeFrom="line">
                  <wp:posOffset>5018405</wp:posOffset>
                </wp:positionV>
                <wp:extent cx="4384040" cy="1839595"/>
                <wp:effectExtent l="0" t="0" r="0" b="0"/>
                <wp:wrapSquare wrapText="bothSides"/>
                <wp:docPr id="42" name="Zone de texte 42"/>
                <wp:cNvGraphicFramePr/>
                <a:graphic xmlns:a="http://schemas.openxmlformats.org/drawingml/2006/main">
                  <a:graphicData uri="http://schemas.microsoft.com/office/word/2010/wordprocessingShape">
                    <wps:wsp>
                      <wps:cNvSpPr txBox="1"/>
                      <wps:spPr>
                        <a:xfrm>
                          <a:off x="0" y="0"/>
                          <a:ext cx="4384040" cy="1839595"/>
                        </a:xfrm>
                        <a:prstGeom prst="rect">
                          <a:avLst/>
                        </a:prstGeom>
                        <a:noFill/>
                        <a:ln w="6350">
                          <a:noFill/>
                        </a:ln>
                        <a:effectLst/>
                      </wps:spPr>
                      <wps:txbx>
                        <w:txbxContent>
                          <w:p w:rsidR="004C4C4B" w:rsidRPr="00080F4C" w:rsidRDefault="002B4385" w:rsidP="00117B4B">
                            <w:pPr>
                              <w:pStyle w:val="Citation"/>
                              <w:pBdr>
                                <w:top w:val="single" w:sz="48" w:space="8" w:color="4F81BD" w:themeColor="accent1"/>
                                <w:bottom w:val="single" w:sz="48" w:space="8" w:color="4F81BD" w:themeColor="accent1"/>
                              </w:pBdr>
                              <w:spacing w:line="300" w:lineRule="auto"/>
                              <w:jc w:val="center"/>
                              <w:rPr>
                                <w:rFonts w:ascii="Georgia" w:hAnsi="Georgia"/>
                                <w:b/>
                                <w:color w:val="4F81BD" w:themeColor="accent1"/>
                                <w:sz w:val="36"/>
                                <w:szCs w:val="36"/>
                              </w:rPr>
                            </w:pPr>
                            <w:r>
                              <w:rPr>
                                <w:rFonts w:ascii="Georgia" w:hAnsi="Georgia"/>
                                <w:b/>
                                <w:color w:val="4F81BD" w:themeColor="accent1"/>
                                <w:sz w:val="36"/>
                                <w:szCs w:val="36"/>
                              </w:rPr>
                              <w:t>La clinique de Winnicott</w:t>
                            </w:r>
                          </w:p>
                          <w:p w:rsidR="004C4C4B" w:rsidRPr="003A765F" w:rsidRDefault="002B4385" w:rsidP="00117B4B">
                            <w:pPr>
                              <w:pStyle w:val="Citation"/>
                              <w:pBdr>
                                <w:top w:val="single" w:sz="48" w:space="8" w:color="4F81BD" w:themeColor="accent1"/>
                                <w:bottom w:val="single" w:sz="48" w:space="8" w:color="4F81BD" w:themeColor="accent1"/>
                              </w:pBdr>
                              <w:spacing w:line="300" w:lineRule="auto"/>
                              <w:jc w:val="center"/>
                              <w:rPr>
                                <w:rFonts w:eastAsiaTheme="minorHAnsi"/>
                                <w:b/>
                                <w:color w:val="4F81BD" w:themeColor="accent1"/>
                                <w:sz w:val="28"/>
                                <w:szCs w:val="28"/>
                              </w:rPr>
                            </w:pPr>
                            <w:r w:rsidRPr="003A765F">
                              <w:rPr>
                                <w:rFonts w:eastAsiaTheme="minorHAnsi"/>
                                <w:b/>
                                <w:color w:val="4F81BD" w:themeColor="accent1"/>
                                <w:sz w:val="28"/>
                                <w:szCs w:val="28"/>
                              </w:rPr>
                              <w:t xml:space="preserve"> </w:t>
                            </w:r>
                            <w:r w:rsidR="004C4C4B" w:rsidRPr="003A765F">
                              <w:rPr>
                                <w:rFonts w:eastAsiaTheme="minorHAnsi"/>
                                <w:b/>
                                <w:color w:val="4F81BD" w:themeColor="accent1"/>
                                <w:sz w:val="28"/>
                                <w:szCs w:val="28"/>
                              </w:rPr>
                              <w:t>(</w:t>
                            </w:r>
                            <w:r w:rsidR="004C4C4B">
                              <w:rPr>
                                <w:rFonts w:eastAsiaTheme="minorHAnsi"/>
                                <w:b/>
                                <w:color w:val="4F81BD" w:themeColor="accent1"/>
                                <w:sz w:val="28"/>
                                <w:szCs w:val="28"/>
                              </w:rPr>
                              <w:t>L.</w:t>
                            </w:r>
                            <w:r w:rsidR="004C4C4B" w:rsidRPr="003A765F">
                              <w:rPr>
                                <w:rFonts w:eastAsiaTheme="minorHAnsi"/>
                                <w:b/>
                                <w:color w:val="4F81BD" w:themeColor="accent1"/>
                                <w:sz w:val="28"/>
                                <w:szCs w:val="28"/>
                              </w:rPr>
                              <w:t>Lemaire</w:t>
                            </w:r>
                            <w:r>
                              <w:rPr>
                                <w:rFonts w:eastAsiaTheme="minorHAnsi"/>
                                <w:b/>
                                <w:color w:val="4F81BD" w:themeColor="accent1"/>
                                <w:sz w:val="28"/>
                                <w:szCs w:val="28"/>
                              </w:rPr>
                              <w:t xml:space="preserve"> – 1</w:t>
                            </w:r>
                            <w:r w:rsidR="004C4C4B">
                              <w:rPr>
                                <w:rFonts w:eastAsiaTheme="minorHAnsi"/>
                                <w:b/>
                                <w:color w:val="4F81BD" w:themeColor="accent1"/>
                                <w:sz w:val="28"/>
                                <w:szCs w:val="28"/>
                              </w:rPr>
                              <w:t>3</w:t>
                            </w:r>
                            <w:r>
                              <w:rPr>
                                <w:rFonts w:eastAsiaTheme="minorHAnsi"/>
                                <w:b/>
                                <w:color w:val="4F81BD" w:themeColor="accent1"/>
                                <w:sz w:val="28"/>
                                <w:szCs w:val="28"/>
                              </w:rPr>
                              <w:t>/11</w:t>
                            </w:r>
                            <w:r w:rsidR="004C4C4B">
                              <w:rPr>
                                <w:rFonts w:eastAsiaTheme="minorHAnsi"/>
                                <w:b/>
                                <w:color w:val="4F81BD" w:themeColor="accent1"/>
                                <w:sz w:val="28"/>
                                <w:szCs w:val="28"/>
                              </w:rPr>
                              <w:t>/2017</w:t>
                            </w:r>
                            <w:r w:rsidR="004C4C4B" w:rsidRPr="003A765F">
                              <w:rPr>
                                <w:rFonts w:eastAsiaTheme="minorHAnsi"/>
                                <w:b/>
                                <w:color w:val="4F81BD" w:themeColor="accent1"/>
                                <w:sz w:val="28"/>
                                <w:szCs w:val="28"/>
                              </w:rPr>
                              <w:t>)</w:t>
                            </w:r>
                          </w:p>
                          <w:p w:rsidR="004C4C4B" w:rsidRPr="003A765F" w:rsidRDefault="004C4C4B" w:rsidP="00117B4B">
                            <w:pPr>
                              <w:rPr>
                                <w:rFonts w:eastAsiaTheme="minorHAnsi"/>
                              </w:rPr>
                            </w:pPr>
                          </w:p>
                        </w:txbxContent>
                      </wps:txbx>
                      <wps:bodyPr rot="0" spcFirstLastPara="0" vertOverflow="overflow" horzOverflow="overflow" vert="horz" wrap="square" lIns="0" tIns="91440" rIns="0" bIns="9144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42" o:spid="_x0000_s1026" type="#_x0000_t202" style="position:absolute;left:0;text-align:left;margin-left:158.25pt;margin-top:395.15pt;width:345.2pt;height:144.85pt;z-index:251661312;visibility:visible;mso-wrap-style:square;mso-width-percent:0;mso-height-percent:0;mso-wrap-distance-left:7.2pt;mso-wrap-distance-top:0;mso-wrap-distance-right:7.2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" filled="f" stroked="f" strokeweight=".5pt">
                <v:textbox style="mso-fit-shape-to-text:t" inset="0,7.2pt,0,7.2pt">
                  <w:txbxContent>
                    <w:p w:rsidR="004C4C4B" w:rsidRPr="00080F4C" w:rsidRDefault="002B4385" w:rsidP="00117B4B">
                      <w:pPr>
                        <w:pStyle w:val="Citation"/>
                        <w:pBdr>
                          <w:top w:val="single" w:sz="48" w:space="8" w:color="4F81BD" w:themeColor="accent1"/>
                          <w:bottom w:val="single" w:sz="48" w:space="8" w:color="4F81BD" w:themeColor="accent1"/>
                        </w:pBdr>
                        <w:spacing w:line="300" w:lineRule="auto"/>
                        <w:jc w:val="center"/>
                        <w:rPr>
                          <w:rFonts w:ascii="Georgia" w:hAnsi="Georgia"/>
                          <w:b/>
                          <w:color w:val="4F81BD" w:themeColor="accent1"/>
                          <w:sz w:val="36"/>
                          <w:szCs w:val="36"/>
                        </w:rPr>
                      </w:pPr>
                      <w:r>
                        <w:rPr>
                          <w:rFonts w:ascii="Georgia" w:hAnsi="Georgia"/>
                          <w:b/>
                          <w:color w:val="4F81BD" w:themeColor="accent1"/>
                          <w:sz w:val="36"/>
                          <w:szCs w:val="36"/>
                        </w:rPr>
                        <w:t>La clinique de Winnicott</w:t>
                      </w:r>
                    </w:p>
                    <w:p w:rsidR="004C4C4B" w:rsidRPr="003A765F" w:rsidRDefault="002B4385" w:rsidP="00117B4B">
                      <w:pPr>
                        <w:pStyle w:val="Citation"/>
                        <w:pBdr>
                          <w:top w:val="single" w:sz="48" w:space="8" w:color="4F81BD" w:themeColor="accent1"/>
                          <w:bottom w:val="single" w:sz="48" w:space="8" w:color="4F81BD" w:themeColor="accent1"/>
                        </w:pBdr>
                        <w:spacing w:line="300" w:lineRule="auto"/>
                        <w:jc w:val="center"/>
                        <w:rPr>
                          <w:rFonts w:eastAsiaTheme="minorHAnsi"/>
                          <w:b/>
                          <w:color w:val="4F81BD" w:themeColor="accent1"/>
                          <w:sz w:val="28"/>
                          <w:szCs w:val="28"/>
                        </w:rPr>
                      </w:pPr>
                      <w:r w:rsidRPr="003A765F">
                        <w:rPr>
                          <w:rFonts w:eastAsiaTheme="minorHAnsi"/>
                          <w:b/>
                          <w:color w:val="4F81BD" w:themeColor="accent1"/>
                          <w:sz w:val="28"/>
                          <w:szCs w:val="28"/>
                        </w:rPr>
                        <w:t xml:space="preserve"> </w:t>
                      </w:r>
                      <w:r w:rsidR="004C4C4B" w:rsidRPr="003A765F">
                        <w:rPr>
                          <w:rFonts w:eastAsiaTheme="minorHAnsi"/>
                          <w:b/>
                          <w:color w:val="4F81BD" w:themeColor="accent1"/>
                          <w:sz w:val="28"/>
                          <w:szCs w:val="28"/>
                        </w:rPr>
                        <w:t>(</w:t>
                      </w:r>
                      <w:r w:rsidR="004C4C4B">
                        <w:rPr>
                          <w:rFonts w:eastAsiaTheme="minorHAnsi"/>
                          <w:b/>
                          <w:color w:val="4F81BD" w:themeColor="accent1"/>
                          <w:sz w:val="28"/>
                          <w:szCs w:val="28"/>
                        </w:rPr>
                        <w:t>L.</w:t>
                      </w:r>
                      <w:r w:rsidR="004C4C4B" w:rsidRPr="003A765F">
                        <w:rPr>
                          <w:rFonts w:eastAsiaTheme="minorHAnsi"/>
                          <w:b/>
                          <w:color w:val="4F81BD" w:themeColor="accent1"/>
                          <w:sz w:val="28"/>
                          <w:szCs w:val="28"/>
                        </w:rPr>
                        <w:t>Lemaire</w:t>
                      </w:r>
                      <w:r>
                        <w:rPr>
                          <w:rFonts w:eastAsiaTheme="minorHAnsi"/>
                          <w:b/>
                          <w:color w:val="4F81BD" w:themeColor="accent1"/>
                          <w:sz w:val="28"/>
                          <w:szCs w:val="28"/>
                        </w:rPr>
                        <w:t xml:space="preserve"> – 1</w:t>
                      </w:r>
                      <w:r w:rsidR="004C4C4B">
                        <w:rPr>
                          <w:rFonts w:eastAsiaTheme="minorHAnsi"/>
                          <w:b/>
                          <w:color w:val="4F81BD" w:themeColor="accent1"/>
                          <w:sz w:val="28"/>
                          <w:szCs w:val="28"/>
                        </w:rPr>
                        <w:t>3</w:t>
                      </w:r>
                      <w:r>
                        <w:rPr>
                          <w:rFonts w:eastAsiaTheme="minorHAnsi"/>
                          <w:b/>
                          <w:color w:val="4F81BD" w:themeColor="accent1"/>
                          <w:sz w:val="28"/>
                          <w:szCs w:val="28"/>
                        </w:rPr>
                        <w:t>/11</w:t>
                      </w:r>
                      <w:r w:rsidR="004C4C4B">
                        <w:rPr>
                          <w:rFonts w:eastAsiaTheme="minorHAnsi"/>
                          <w:b/>
                          <w:color w:val="4F81BD" w:themeColor="accent1"/>
                          <w:sz w:val="28"/>
                          <w:szCs w:val="28"/>
                        </w:rPr>
                        <w:t>/2017</w:t>
                      </w:r>
                      <w:r w:rsidR="004C4C4B" w:rsidRPr="003A765F">
                        <w:rPr>
                          <w:rFonts w:eastAsiaTheme="minorHAnsi"/>
                          <w:b/>
                          <w:color w:val="4F81BD" w:themeColor="accent1"/>
                          <w:sz w:val="28"/>
                          <w:szCs w:val="28"/>
                        </w:rPr>
                        <w:t>)</w:t>
                      </w:r>
                    </w:p>
                    <w:p w:rsidR="004C4C4B" w:rsidRPr="003A765F" w:rsidRDefault="004C4C4B" w:rsidP="00117B4B">
                      <w:pPr>
                        <w:rPr>
                          <w:rFonts w:eastAsiaTheme="minorHAnsi"/>
                        </w:rPr>
                      </w:pPr>
                    </w:p>
                  </w:txbxContent>
                </v:textbox>
                <w10:wrap type="square" anchorx="margin" anchory="line"/>
              </v:shape>
            </w:pict>
          </mc:Fallback>
        </mc:AlternateContent>
      </w:r>
    </w:p>
    <w:p w:rsidR="00117B4B" w:rsidRDefault="00117B4B" w:rsidP="00DB4681">
      <w:pPr>
        <w:pStyle w:val="Titre"/>
        <w:pageBreakBefore/>
        <w:spacing w:line="341" w:lineRule="auto"/>
        <w:rPr>
          <w:rFonts w:ascii="Calibri" w:eastAsia="Calibri" w:hAnsi="Calibri" w:cs="Calibri"/>
        </w:rPr>
      </w:pPr>
    </w:p>
    <w:p w:rsidR="00DE78A9" w:rsidRDefault="00117B4B">
      <w:pPr>
        <w:pStyle w:val="TM1"/>
        <w:tabs>
          <w:tab w:val="left" w:pos="440"/>
          <w:tab w:val="right" w:leader="dot" w:pos="8630"/>
        </w:tabs>
        <w:rPr>
          <w:rFonts w:asciiTheme="minorHAnsi" w:eastAsiaTheme="minorEastAsia" w:hAnsiTheme="minorHAnsi" w:cstheme="minorBidi"/>
          <w:noProof/>
          <w:sz w:val="22"/>
          <w:szCs w:val="22"/>
        </w:rPr>
      </w:pPr>
      <w:r>
        <w:fldChar w:fldCharType="begin"/>
      </w:r>
      <w:r>
        <w:instrText>TOC \o "1-2" \h \z \u</w:instrText>
      </w:r>
      <w:r>
        <w:fldChar w:fldCharType="separate"/>
      </w:r>
      <w:hyperlink w:anchor="_Toc497143844" w:history="1">
        <w:r w:rsidR="00DE78A9" w:rsidRPr="00161ED7">
          <w:rPr>
            <w:rStyle w:val="Lienhypertexte"/>
            <w:noProof/>
            <w:lang w:eastAsia="en-US"/>
          </w:rPr>
          <w:t>1.</w:t>
        </w:r>
        <w:r w:rsidR="00DE78A9">
          <w:rPr>
            <w:rFonts w:asciiTheme="minorHAnsi" w:eastAsiaTheme="minorEastAsia" w:hAnsiTheme="minorHAnsi" w:cstheme="minorBidi"/>
            <w:noProof/>
            <w:sz w:val="22"/>
            <w:szCs w:val="22"/>
          </w:rPr>
          <w:tab/>
        </w:r>
        <w:r w:rsidR="00DE78A9" w:rsidRPr="00161ED7">
          <w:rPr>
            <w:rStyle w:val="Lienhypertexte"/>
            <w:noProof/>
            <w:lang w:eastAsia="en-US"/>
          </w:rPr>
          <w:t>La clinique de Winnicott</w:t>
        </w:r>
        <w:r w:rsidR="00DE78A9">
          <w:rPr>
            <w:noProof/>
            <w:webHidden/>
          </w:rPr>
          <w:tab/>
        </w:r>
        <w:r w:rsidR="00DE78A9">
          <w:rPr>
            <w:noProof/>
            <w:webHidden/>
          </w:rPr>
          <w:fldChar w:fldCharType="begin"/>
        </w:r>
        <w:r w:rsidR="00DE78A9">
          <w:rPr>
            <w:noProof/>
            <w:webHidden/>
          </w:rPr>
          <w:instrText xml:space="preserve"> PAGEREF _Toc497143844 \h </w:instrText>
        </w:r>
        <w:r w:rsidR="00DE78A9">
          <w:rPr>
            <w:noProof/>
            <w:webHidden/>
          </w:rPr>
        </w:r>
        <w:r w:rsidR="00DE78A9">
          <w:rPr>
            <w:noProof/>
            <w:webHidden/>
          </w:rPr>
          <w:fldChar w:fldCharType="separate"/>
        </w:r>
        <w:r w:rsidR="00DE78A9">
          <w:rPr>
            <w:noProof/>
            <w:webHidden/>
          </w:rPr>
          <w:t>1</w:t>
        </w:r>
        <w:r w:rsidR="00DE78A9">
          <w:rPr>
            <w:noProof/>
            <w:webHidden/>
          </w:rPr>
          <w:fldChar w:fldCharType="end"/>
        </w:r>
      </w:hyperlink>
    </w:p>
    <w:p w:rsidR="00DE78A9" w:rsidRDefault="00DE78A9">
      <w:pPr>
        <w:pStyle w:val="TM1"/>
        <w:tabs>
          <w:tab w:val="left" w:pos="440"/>
          <w:tab w:val="right" w:leader="dot" w:pos="8630"/>
        </w:tabs>
        <w:rPr>
          <w:rFonts w:asciiTheme="minorHAnsi" w:eastAsiaTheme="minorEastAsia" w:hAnsiTheme="minorHAnsi" w:cstheme="minorBidi"/>
          <w:noProof/>
          <w:sz w:val="22"/>
          <w:szCs w:val="22"/>
        </w:rPr>
      </w:pPr>
      <w:hyperlink w:anchor="_Toc497143845" w:history="1">
        <w:r w:rsidRPr="00161ED7">
          <w:rPr>
            <w:rStyle w:val="Lienhypertexte"/>
            <w:noProof/>
            <w:lang w:eastAsia="en-US"/>
          </w:rPr>
          <w:t>2.</w:t>
        </w:r>
        <w:r>
          <w:rPr>
            <w:rFonts w:asciiTheme="minorHAnsi" w:eastAsiaTheme="minorEastAsia" w:hAnsiTheme="minorHAnsi" w:cstheme="minorBidi"/>
            <w:noProof/>
            <w:sz w:val="22"/>
            <w:szCs w:val="22"/>
          </w:rPr>
          <w:tab/>
        </w:r>
        <w:r w:rsidRPr="00161ED7">
          <w:rPr>
            <w:rStyle w:val="Lienhypertexte"/>
            <w:noProof/>
            <w:lang w:eastAsia="en-US"/>
          </w:rPr>
          <w:t>De la dépendance à l’indépendance :</w:t>
        </w:r>
        <w:r>
          <w:rPr>
            <w:noProof/>
            <w:webHidden/>
          </w:rPr>
          <w:tab/>
        </w:r>
        <w:r>
          <w:rPr>
            <w:noProof/>
            <w:webHidden/>
          </w:rPr>
          <w:fldChar w:fldCharType="begin"/>
        </w:r>
        <w:r>
          <w:rPr>
            <w:noProof/>
            <w:webHidden/>
          </w:rPr>
          <w:instrText xml:space="preserve"> PAGEREF _Toc497143845 \h </w:instrText>
        </w:r>
        <w:r>
          <w:rPr>
            <w:noProof/>
            <w:webHidden/>
          </w:rPr>
        </w:r>
        <w:r>
          <w:rPr>
            <w:noProof/>
            <w:webHidden/>
          </w:rPr>
          <w:fldChar w:fldCharType="separate"/>
        </w:r>
        <w:r>
          <w:rPr>
            <w:noProof/>
            <w:webHidden/>
          </w:rPr>
          <w:t>1</w:t>
        </w:r>
        <w:r>
          <w:rPr>
            <w:noProof/>
            <w:webHidden/>
          </w:rPr>
          <w:fldChar w:fldCharType="end"/>
        </w:r>
      </w:hyperlink>
    </w:p>
    <w:p w:rsidR="00DE78A9" w:rsidRDefault="00DE78A9">
      <w:pPr>
        <w:pStyle w:val="TM1"/>
        <w:tabs>
          <w:tab w:val="left" w:pos="440"/>
          <w:tab w:val="right" w:leader="dot" w:pos="8630"/>
        </w:tabs>
        <w:rPr>
          <w:rFonts w:asciiTheme="minorHAnsi" w:eastAsiaTheme="minorEastAsia" w:hAnsiTheme="minorHAnsi" w:cstheme="minorBidi"/>
          <w:noProof/>
          <w:sz w:val="22"/>
          <w:szCs w:val="22"/>
        </w:rPr>
      </w:pPr>
      <w:hyperlink w:anchor="_Toc497143846" w:history="1">
        <w:r w:rsidRPr="00161ED7">
          <w:rPr>
            <w:rStyle w:val="Lienhypertexte"/>
            <w:noProof/>
            <w:lang w:eastAsia="en-US"/>
          </w:rPr>
          <w:t>3.</w:t>
        </w:r>
        <w:r>
          <w:rPr>
            <w:rFonts w:asciiTheme="minorHAnsi" w:eastAsiaTheme="minorEastAsia" w:hAnsiTheme="minorHAnsi" w:cstheme="minorBidi"/>
            <w:noProof/>
            <w:sz w:val="22"/>
            <w:szCs w:val="22"/>
          </w:rPr>
          <w:tab/>
        </w:r>
        <w:r w:rsidRPr="00161ED7">
          <w:rPr>
            <w:rStyle w:val="Lienhypertexte"/>
            <w:noProof/>
            <w:lang w:eastAsia="en-US"/>
          </w:rPr>
          <w:t>Le Self et le faux self</w:t>
        </w:r>
        <w:r>
          <w:rPr>
            <w:noProof/>
            <w:webHidden/>
          </w:rPr>
          <w:tab/>
        </w:r>
        <w:r>
          <w:rPr>
            <w:noProof/>
            <w:webHidden/>
          </w:rPr>
          <w:fldChar w:fldCharType="begin"/>
        </w:r>
        <w:r>
          <w:rPr>
            <w:noProof/>
            <w:webHidden/>
          </w:rPr>
          <w:instrText xml:space="preserve"> PAGEREF _Toc497143846 \h </w:instrText>
        </w:r>
        <w:r>
          <w:rPr>
            <w:noProof/>
            <w:webHidden/>
          </w:rPr>
        </w:r>
        <w:r>
          <w:rPr>
            <w:noProof/>
            <w:webHidden/>
          </w:rPr>
          <w:fldChar w:fldCharType="separate"/>
        </w:r>
        <w:r>
          <w:rPr>
            <w:noProof/>
            <w:webHidden/>
          </w:rPr>
          <w:t>4</w:t>
        </w:r>
        <w:r>
          <w:rPr>
            <w:noProof/>
            <w:webHidden/>
          </w:rPr>
          <w:fldChar w:fldCharType="end"/>
        </w:r>
      </w:hyperlink>
    </w:p>
    <w:p w:rsidR="00DE78A9" w:rsidRDefault="00DE78A9">
      <w:pPr>
        <w:pStyle w:val="TM1"/>
        <w:tabs>
          <w:tab w:val="left" w:pos="440"/>
          <w:tab w:val="right" w:leader="dot" w:pos="8630"/>
        </w:tabs>
        <w:rPr>
          <w:rFonts w:asciiTheme="minorHAnsi" w:eastAsiaTheme="minorEastAsia" w:hAnsiTheme="minorHAnsi" w:cstheme="minorBidi"/>
          <w:noProof/>
          <w:sz w:val="22"/>
          <w:szCs w:val="22"/>
        </w:rPr>
      </w:pPr>
      <w:hyperlink w:anchor="_Toc497143847" w:history="1">
        <w:r w:rsidRPr="00161ED7">
          <w:rPr>
            <w:rStyle w:val="Lienhypertexte"/>
            <w:noProof/>
            <w:lang w:eastAsia="en-US"/>
          </w:rPr>
          <w:t>4.</w:t>
        </w:r>
        <w:r>
          <w:rPr>
            <w:rFonts w:asciiTheme="minorHAnsi" w:eastAsiaTheme="minorEastAsia" w:hAnsiTheme="minorHAnsi" w:cstheme="minorBidi"/>
            <w:noProof/>
            <w:sz w:val="22"/>
            <w:szCs w:val="22"/>
          </w:rPr>
          <w:tab/>
        </w:r>
        <w:r w:rsidRPr="00161ED7">
          <w:rPr>
            <w:rStyle w:val="Lienhypertexte"/>
            <w:noProof/>
            <w:lang w:eastAsia="en-US"/>
          </w:rPr>
          <w:t>L’espace transitionnel</w:t>
        </w:r>
        <w:r>
          <w:rPr>
            <w:noProof/>
            <w:webHidden/>
          </w:rPr>
          <w:tab/>
        </w:r>
        <w:r>
          <w:rPr>
            <w:noProof/>
            <w:webHidden/>
          </w:rPr>
          <w:fldChar w:fldCharType="begin"/>
        </w:r>
        <w:r>
          <w:rPr>
            <w:noProof/>
            <w:webHidden/>
          </w:rPr>
          <w:instrText xml:space="preserve"> PAGEREF _Toc497143847 \h </w:instrText>
        </w:r>
        <w:r>
          <w:rPr>
            <w:noProof/>
            <w:webHidden/>
          </w:rPr>
        </w:r>
        <w:r>
          <w:rPr>
            <w:noProof/>
            <w:webHidden/>
          </w:rPr>
          <w:fldChar w:fldCharType="separate"/>
        </w:r>
        <w:r>
          <w:rPr>
            <w:noProof/>
            <w:webHidden/>
          </w:rPr>
          <w:t>5</w:t>
        </w:r>
        <w:r>
          <w:rPr>
            <w:noProof/>
            <w:webHidden/>
          </w:rPr>
          <w:fldChar w:fldCharType="end"/>
        </w:r>
      </w:hyperlink>
    </w:p>
    <w:p w:rsidR="00DE78A9" w:rsidRDefault="00DE78A9">
      <w:pPr>
        <w:pStyle w:val="TM1"/>
        <w:tabs>
          <w:tab w:val="left" w:pos="440"/>
          <w:tab w:val="right" w:leader="dot" w:pos="8630"/>
        </w:tabs>
        <w:rPr>
          <w:rFonts w:asciiTheme="minorHAnsi" w:eastAsiaTheme="minorEastAsia" w:hAnsiTheme="minorHAnsi" w:cstheme="minorBidi"/>
          <w:noProof/>
          <w:sz w:val="22"/>
          <w:szCs w:val="22"/>
        </w:rPr>
      </w:pPr>
      <w:hyperlink w:anchor="_Toc497143848" w:history="1">
        <w:r w:rsidRPr="00161ED7">
          <w:rPr>
            <w:rStyle w:val="Lienhypertexte"/>
            <w:noProof/>
            <w:lang w:eastAsia="en-US"/>
          </w:rPr>
          <w:t>5.</w:t>
        </w:r>
        <w:r>
          <w:rPr>
            <w:rFonts w:asciiTheme="minorHAnsi" w:eastAsiaTheme="minorEastAsia" w:hAnsiTheme="minorHAnsi" w:cstheme="minorBidi"/>
            <w:noProof/>
            <w:sz w:val="22"/>
            <w:szCs w:val="22"/>
          </w:rPr>
          <w:tab/>
        </w:r>
        <w:r w:rsidRPr="00161ED7">
          <w:rPr>
            <w:rStyle w:val="Lienhypertexte"/>
            <w:noProof/>
            <w:lang w:eastAsia="en-US"/>
          </w:rPr>
          <w:t>Le sentiment d’unité corps psyché</w:t>
        </w:r>
        <w:r>
          <w:rPr>
            <w:noProof/>
            <w:webHidden/>
          </w:rPr>
          <w:tab/>
        </w:r>
        <w:r>
          <w:rPr>
            <w:noProof/>
            <w:webHidden/>
          </w:rPr>
          <w:fldChar w:fldCharType="begin"/>
        </w:r>
        <w:r>
          <w:rPr>
            <w:noProof/>
            <w:webHidden/>
          </w:rPr>
          <w:instrText xml:space="preserve"> PAGEREF _Toc497143848 \h </w:instrText>
        </w:r>
        <w:r>
          <w:rPr>
            <w:noProof/>
            <w:webHidden/>
          </w:rPr>
        </w:r>
        <w:r>
          <w:rPr>
            <w:noProof/>
            <w:webHidden/>
          </w:rPr>
          <w:fldChar w:fldCharType="separate"/>
        </w:r>
        <w:r>
          <w:rPr>
            <w:noProof/>
            <w:webHidden/>
          </w:rPr>
          <w:t>6</w:t>
        </w:r>
        <w:r>
          <w:rPr>
            <w:noProof/>
            <w:webHidden/>
          </w:rPr>
          <w:fldChar w:fldCharType="end"/>
        </w:r>
      </w:hyperlink>
    </w:p>
    <w:p w:rsidR="00DE78A9" w:rsidRDefault="00DE78A9">
      <w:pPr>
        <w:pStyle w:val="TM1"/>
        <w:tabs>
          <w:tab w:val="left" w:pos="440"/>
          <w:tab w:val="right" w:leader="dot" w:pos="8630"/>
        </w:tabs>
        <w:rPr>
          <w:rFonts w:asciiTheme="minorHAnsi" w:eastAsiaTheme="minorEastAsia" w:hAnsiTheme="minorHAnsi" w:cstheme="minorBidi"/>
          <w:noProof/>
          <w:sz w:val="22"/>
          <w:szCs w:val="22"/>
        </w:rPr>
      </w:pPr>
      <w:hyperlink w:anchor="_Toc497143849" w:history="1">
        <w:r w:rsidRPr="00161ED7">
          <w:rPr>
            <w:rStyle w:val="Lienhypertexte"/>
            <w:noProof/>
            <w:lang w:eastAsia="en-US"/>
          </w:rPr>
          <w:t>6.</w:t>
        </w:r>
        <w:r>
          <w:rPr>
            <w:rFonts w:asciiTheme="minorHAnsi" w:eastAsiaTheme="minorEastAsia" w:hAnsiTheme="minorHAnsi" w:cstheme="minorBidi"/>
            <w:noProof/>
            <w:sz w:val="22"/>
            <w:szCs w:val="22"/>
          </w:rPr>
          <w:tab/>
        </w:r>
        <w:r w:rsidRPr="00161ED7">
          <w:rPr>
            <w:rStyle w:val="Lienhypertexte"/>
            <w:noProof/>
            <w:lang w:eastAsia="en-US"/>
          </w:rPr>
          <w:t>La régression à la dépendance :</w:t>
        </w:r>
        <w:r>
          <w:rPr>
            <w:noProof/>
            <w:webHidden/>
          </w:rPr>
          <w:tab/>
        </w:r>
        <w:r>
          <w:rPr>
            <w:noProof/>
            <w:webHidden/>
          </w:rPr>
          <w:fldChar w:fldCharType="begin"/>
        </w:r>
        <w:r>
          <w:rPr>
            <w:noProof/>
            <w:webHidden/>
          </w:rPr>
          <w:instrText xml:space="preserve"> PAGEREF _Toc497143849 \h </w:instrText>
        </w:r>
        <w:r>
          <w:rPr>
            <w:noProof/>
            <w:webHidden/>
          </w:rPr>
        </w:r>
        <w:r>
          <w:rPr>
            <w:noProof/>
            <w:webHidden/>
          </w:rPr>
          <w:fldChar w:fldCharType="separate"/>
        </w:r>
        <w:r>
          <w:rPr>
            <w:noProof/>
            <w:webHidden/>
          </w:rPr>
          <w:t>7</w:t>
        </w:r>
        <w:r>
          <w:rPr>
            <w:noProof/>
            <w:webHidden/>
          </w:rPr>
          <w:fldChar w:fldCharType="end"/>
        </w:r>
      </w:hyperlink>
    </w:p>
    <w:p w:rsidR="00117B4B" w:rsidRDefault="00117B4B">
      <w:pPr>
        <w:pStyle w:val="Titre"/>
        <w:spacing w:line="340" w:lineRule="auto"/>
        <w:sectPr w:rsidR="00117B4B">
          <w:headerReference w:type="default" r:id="rId15"/>
          <w:footerReference w:type="default" r:id="rId16"/>
          <w:pgSz w:w="12240" w:h="15840"/>
          <w:pgMar w:top="1440" w:right="1800" w:bottom="1440" w:left="1800" w:header="708" w:footer="708" w:gutter="0"/>
          <w:pgNumType w:start="1"/>
          <w:cols w:space="708"/>
          <w:docGrid w:linePitch="360"/>
        </w:sectPr>
      </w:pPr>
      <w:r>
        <w:fldChar w:fldCharType="end"/>
      </w:r>
    </w:p>
    <w:p w:rsidR="002B4385" w:rsidRPr="002B4385" w:rsidRDefault="002B4385" w:rsidP="002B4385">
      <w:pPr>
        <w:pStyle w:val="Titre1"/>
        <w:rPr>
          <w:lang w:eastAsia="en-US"/>
        </w:rPr>
      </w:pPr>
      <w:bookmarkStart w:id="0" w:name="_comprendre"/>
      <w:bookmarkStart w:id="1" w:name="_Toc402196966"/>
      <w:bookmarkStart w:id="2" w:name="_Toc402522361"/>
      <w:bookmarkStart w:id="3" w:name="_Toc402522800"/>
      <w:bookmarkStart w:id="4" w:name="_Toc402524091"/>
      <w:bookmarkStart w:id="5" w:name="_Toc402792877"/>
      <w:bookmarkStart w:id="6" w:name="_Toc409623468"/>
      <w:bookmarkStart w:id="7" w:name="_Toc497143844"/>
      <w:bookmarkEnd w:id="0"/>
      <w:r w:rsidRPr="002B4385">
        <w:rPr>
          <w:lang w:eastAsia="en-US"/>
        </w:rPr>
        <w:t>La clinique de Winnicott</w:t>
      </w:r>
      <w:bookmarkEnd w:id="1"/>
      <w:bookmarkEnd w:id="2"/>
      <w:bookmarkEnd w:id="3"/>
      <w:bookmarkEnd w:id="4"/>
      <w:bookmarkEnd w:id="5"/>
      <w:bookmarkEnd w:id="6"/>
      <w:bookmarkEnd w:id="7"/>
      <w:r w:rsidRPr="002B4385">
        <w:rPr>
          <w:lang w:eastAsia="en-US"/>
        </w:rPr>
        <w:fldChar w:fldCharType="begin"/>
      </w:r>
      <w:r w:rsidRPr="002B4385">
        <w:rPr>
          <w:rFonts w:eastAsiaTheme="minorHAnsi" w:cstheme="minorBidi"/>
          <w:szCs w:val="22"/>
          <w:lang w:eastAsia="en-US"/>
        </w:rPr>
        <w:instrText xml:space="preserve"> XE "</w:instrText>
      </w:r>
      <w:r w:rsidRPr="002B4385">
        <w:rPr>
          <w:lang w:eastAsia="en-US"/>
        </w:rPr>
        <w:instrText>Winnicott</w:instrText>
      </w:r>
      <w:r w:rsidRPr="002B4385">
        <w:rPr>
          <w:rFonts w:eastAsiaTheme="minorHAnsi" w:cstheme="minorBidi"/>
          <w:szCs w:val="22"/>
          <w:lang w:eastAsia="en-US"/>
        </w:rPr>
        <w:instrText xml:space="preserve">" </w:instrText>
      </w:r>
      <w:r w:rsidRPr="002B4385">
        <w:rPr>
          <w:lang w:eastAsia="en-US"/>
        </w:rPr>
        <w:fldChar w:fldCharType="end"/>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Pédiatre et psychanalyste, Winnicott n’a jamais cessé d’explorer le développement émotionnel de l’homme et ses trébuchements.</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Pour lui l’histoire du développement émotionnel du petit homme repose sur la qualité de la relation à son environnement et en premier lieu sa mère.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Nous ne pouvons pas, bien sûr, développer la psychanalyse de Winnicott, mais esquisser les grands axes qui nous sont utiles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 qui va nous retenir dans notre ambition de fonder le dispositif d’hippocoaching s’inscrit dans les quatre des axes principaux du travail de Winnicott :</w:t>
      </w:r>
    </w:p>
    <w:p w:rsidR="002B4385" w:rsidRPr="002B4385" w:rsidRDefault="002B4385" w:rsidP="002B4385">
      <w:pPr>
        <w:numPr>
          <w:ilvl w:val="0"/>
          <w:numId w:val="37"/>
        </w:numPr>
        <w:suppressAutoHyphens/>
        <w:spacing w:after="0" w:line="276" w:lineRule="auto"/>
        <w:contextualSpacing/>
        <w:jc w:val="left"/>
        <w:rPr>
          <w:rFonts w:ascii="Garamond" w:hAnsi="Garamond"/>
          <w:color w:val="0F243E" w:themeColor="text2" w:themeShade="80"/>
          <w:lang w:eastAsia="ar-SA"/>
        </w:rPr>
      </w:pPr>
      <w:r w:rsidRPr="002B4385">
        <w:rPr>
          <w:rFonts w:ascii="Garamond" w:hAnsi="Garamond"/>
          <w:color w:val="0F243E" w:themeColor="text2" w:themeShade="80"/>
          <w:lang w:eastAsia="ar-SA"/>
        </w:rPr>
        <w:t>Comment l’enfant peut-il sortir de sa dépendance</w:t>
      </w:r>
      <w:r w:rsidRPr="002B4385">
        <w:rPr>
          <w:rFonts w:ascii="Garamond" w:hAnsi="Garamond"/>
          <w:color w:val="0F243E" w:themeColor="text2" w:themeShade="80"/>
          <w:lang w:eastAsia="ar-SA"/>
        </w:rPr>
        <w:fldChar w:fldCharType="begin"/>
      </w:r>
      <w:r w:rsidRPr="002B4385">
        <w:rPr>
          <w:rFonts w:ascii="Garamond" w:hAnsi="Garamond"/>
          <w:color w:val="0F243E" w:themeColor="text2" w:themeShade="80"/>
          <w:lang w:eastAsia="ar-SA"/>
        </w:rPr>
        <w:instrText xml:space="preserve"> XE "Dépendance" </w:instrText>
      </w:r>
      <w:r w:rsidRPr="002B4385">
        <w:rPr>
          <w:rFonts w:ascii="Garamond" w:hAnsi="Garamond"/>
          <w:color w:val="0F243E" w:themeColor="text2" w:themeShade="80"/>
          <w:lang w:eastAsia="ar-SA"/>
        </w:rPr>
        <w:fldChar w:fldCharType="end"/>
      </w:r>
      <w:r w:rsidRPr="002B4385">
        <w:rPr>
          <w:rFonts w:ascii="Garamond" w:hAnsi="Garamond"/>
          <w:color w:val="0F243E" w:themeColor="text2" w:themeShade="80"/>
          <w:lang w:eastAsia="ar-SA"/>
        </w:rPr>
        <w:t xml:space="preserve"> absolue pour conquérir une autonomie qui s’appuie sur le sentiment profond de la continuité d’exister</w:t>
      </w:r>
    </w:p>
    <w:p w:rsidR="002B4385" w:rsidRPr="002B4385" w:rsidRDefault="002B4385" w:rsidP="002B4385">
      <w:pPr>
        <w:numPr>
          <w:ilvl w:val="0"/>
          <w:numId w:val="37"/>
        </w:numPr>
        <w:suppressAutoHyphens/>
        <w:spacing w:after="0" w:line="276" w:lineRule="auto"/>
        <w:contextualSpacing/>
        <w:jc w:val="left"/>
        <w:rPr>
          <w:rFonts w:ascii="Garamond" w:hAnsi="Garamond"/>
          <w:color w:val="0F243E" w:themeColor="text2" w:themeShade="80"/>
          <w:lang w:eastAsia="ar-SA"/>
        </w:rPr>
      </w:pPr>
      <w:r w:rsidRPr="002B4385">
        <w:rPr>
          <w:rFonts w:ascii="Garamond" w:hAnsi="Garamond"/>
          <w:color w:val="0F243E" w:themeColor="text2" w:themeShade="80"/>
          <w:lang w:eastAsia="ar-SA"/>
        </w:rPr>
        <w:t>Quels sont les avatars et les difficultés de construction du soi dans cette histoire</w:t>
      </w:r>
    </w:p>
    <w:p w:rsidR="002B4385" w:rsidRPr="002B4385" w:rsidRDefault="002B4385" w:rsidP="002B4385">
      <w:pPr>
        <w:numPr>
          <w:ilvl w:val="0"/>
          <w:numId w:val="37"/>
        </w:numPr>
        <w:suppressAutoHyphens/>
        <w:spacing w:after="0" w:line="276" w:lineRule="auto"/>
        <w:contextualSpacing/>
        <w:jc w:val="left"/>
        <w:rPr>
          <w:rFonts w:ascii="Garamond" w:hAnsi="Garamond"/>
          <w:color w:val="0F243E" w:themeColor="text2" w:themeShade="80"/>
          <w:lang w:eastAsia="ar-SA"/>
        </w:rPr>
      </w:pPr>
      <w:r w:rsidRPr="002B4385">
        <w:rPr>
          <w:rFonts w:ascii="Garamond" w:hAnsi="Garamond"/>
          <w:color w:val="0F243E" w:themeColor="text2" w:themeShade="80"/>
          <w:lang w:eastAsia="ar-SA"/>
        </w:rPr>
        <w:t>Enfin, quels dispositifs psychiques sont nécessaires pour garantir l’évolution harmonieusement articulée du moi et du non-moi</w:t>
      </w:r>
    </w:p>
    <w:p w:rsidR="002B4385" w:rsidRPr="002B4385" w:rsidRDefault="002B4385" w:rsidP="002B4385">
      <w:pPr>
        <w:numPr>
          <w:ilvl w:val="0"/>
          <w:numId w:val="37"/>
        </w:numPr>
        <w:suppressAutoHyphens/>
        <w:spacing w:after="0" w:line="276" w:lineRule="auto"/>
        <w:contextualSpacing/>
        <w:jc w:val="left"/>
        <w:rPr>
          <w:rFonts w:ascii="Garamond" w:hAnsi="Garamond"/>
          <w:color w:val="0F243E" w:themeColor="text2" w:themeShade="80"/>
          <w:lang w:eastAsia="ar-SA"/>
        </w:rPr>
      </w:pPr>
      <w:r w:rsidRPr="002B4385">
        <w:rPr>
          <w:rFonts w:ascii="Garamond" w:hAnsi="Garamond"/>
          <w:color w:val="0F243E" w:themeColor="text2" w:themeShade="80"/>
          <w:lang w:eastAsia="ar-SA"/>
        </w:rPr>
        <w:t>En quoi la geste de la dépendance</w:t>
      </w:r>
      <w:r w:rsidRPr="002B4385">
        <w:rPr>
          <w:rFonts w:ascii="Garamond" w:hAnsi="Garamond"/>
          <w:color w:val="0F243E" w:themeColor="text2" w:themeShade="80"/>
          <w:lang w:eastAsia="ar-SA"/>
        </w:rPr>
        <w:fldChar w:fldCharType="begin"/>
      </w:r>
      <w:r w:rsidRPr="002B4385">
        <w:rPr>
          <w:rFonts w:ascii="Garamond" w:hAnsi="Garamond"/>
          <w:color w:val="0F243E" w:themeColor="text2" w:themeShade="80"/>
          <w:lang w:eastAsia="ar-SA"/>
        </w:rPr>
        <w:instrText xml:space="preserve"> XE "Dépendance" </w:instrText>
      </w:r>
      <w:r w:rsidRPr="002B4385">
        <w:rPr>
          <w:rFonts w:ascii="Garamond" w:hAnsi="Garamond"/>
          <w:color w:val="0F243E" w:themeColor="text2" w:themeShade="80"/>
          <w:lang w:eastAsia="ar-SA"/>
        </w:rPr>
        <w:fldChar w:fldCharType="end"/>
      </w:r>
      <w:r w:rsidRPr="002B4385">
        <w:rPr>
          <w:rFonts w:ascii="Garamond" w:hAnsi="Garamond"/>
          <w:color w:val="0F243E" w:themeColor="text2" w:themeShade="80"/>
          <w:lang w:eastAsia="ar-SA"/>
        </w:rPr>
        <w:t xml:space="preserve"> implique la relation soma Psyché</w:t>
      </w:r>
    </w:p>
    <w:p w:rsidR="002B4385" w:rsidRPr="002B4385" w:rsidRDefault="002B4385" w:rsidP="002B4385">
      <w:pPr>
        <w:pStyle w:val="Titre1"/>
        <w:rPr>
          <w:lang w:eastAsia="en-US"/>
        </w:rPr>
      </w:pPr>
      <w:bookmarkStart w:id="8" w:name="_Toc402196967"/>
      <w:bookmarkStart w:id="9" w:name="_Toc402522362"/>
      <w:bookmarkStart w:id="10" w:name="_Toc402522801"/>
      <w:bookmarkStart w:id="11" w:name="_Toc402524092"/>
      <w:bookmarkStart w:id="12" w:name="_Toc402792878"/>
      <w:bookmarkStart w:id="13" w:name="_Toc409623469"/>
      <w:bookmarkStart w:id="14" w:name="_Toc497143845"/>
      <w:r w:rsidRPr="002B4385">
        <w:rPr>
          <w:lang w:eastAsia="en-US"/>
        </w:rPr>
        <w:t>De la dépendance</w:t>
      </w:r>
      <w:r w:rsidRPr="002B4385">
        <w:rPr>
          <w:lang w:eastAsia="en-US"/>
        </w:rPr>
        <w:fldChar w:fldCharType="begin"/>
      </w:r>
      <w:r w:rsidRPr="002B4385">
        <w:rPr>
          <w:lang w:eastAsia="en-US"/>
        </w:rPr>
        <w:instrText xml:space="preserve"> XE "Dépendance" </w:instrText>
      </w:r>
      <w:r w:rsidRPr="002B4385">
        <w:rPr>
          <w:lang w:eastAsia="en-US"/>
        </w:rPr>
        <w:fldChar w:fldCharType="end"/>
      </w:r>
      <w:r w:rsidRPr="002B4385">
        <w:rPr>
          <w:lang w:eastAsia="en-US"/>
        </w:rPr>
        <w:t xml:space="preserve"> à l’indépendance :</w:t>
      </w:r>
      <w:bookmarkEnd w:id="8"/>
      <w:bookmarkEnd w:id="9"/>
      <w:bookmarkEnd w:id="10"/>
      <w:bookmarkEnd w:id="11"/>
      <w:bookmarkEnd w:id="12"/>
      <w:bookmarkEnd w:id="13"/>
      <w:bookmarkEnd w:id="14"/>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 xml:space="preserve">J’ai tenté de résumer ce développement dans le schéma ci-dessous :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Au fond, c’est très simple : il s’agit pour l’enfant, à travers sa relation avec son environnement, de construire son indépendance et de se donner les moyens pour une vie riche, c’est-à-dire créatrice.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On peut voir qu’il traverse trois étapes :</w:t>
      </w:r>
    </w:p>
    <w:p w:rsidR="002B4385" w:rsidRPr="002B4385" w:rsidRDefault="002B4385" w:rsidP="002B4385">
      <w:pPr>
        <w:numPr>
          <w:ilvl w:val="0"/>
          <w:numId w:val="36"/>
        </w:numPr>
        <w:suppressAutoHyphens/>
        <w:spacing w:after="0" w:line="276" w:lineRule="auto"/>
        <w:contextualSpacing/>
        <w:jc w:val="left"/>
        <w:rPr>
          <w:rFonts w:ascii="Garamond" w:hAnsi="Garamond"/>
          <w:color w:val="0F243E" w:themeColor="text2" w:themeShade="80"/>
          <w:lang w:eastAsia="ar-SA"/>
        </w:rPr>
      </w:pPr>
      <w:r w:rsidRPr="002B4385">
        <w:rPr>
          <w:rFonts w:ascii="Garamond" w:hAnsi="Garamond"/>
          <w:color w:val="0F243E" w:themeColor="text2" w:themeShade="80"/>
          <w:lang w:eastAsia="ar-SA"/>
        </w:rPr>
        <w:t>Une étape de dépendance  absolue</w:t>
      </w:r>
    </w:p>
    <w:p w:rsidR="002B4385" w:rsidRPr="002B4385" w:rsidRDefault="002B4385" w:rsidP="002B4385">
      <w:pPr>
        <w:numPr>
          <w:ilvl w:val="0"/>
          <w:numId w:val="36"/>
        </w:numPr>
        <w:suppressAutoHyphens/>
        <w:spacing w:after="0" w:line="276" w:lineRule="auto"/>
        <w:contextualSpacing/>
        <w:jc w:val="left"/>
        <w:rPr>
          <w:rFonts w:ascii="Garamond" w:hAnsi="Garamond"/>
          <w:color w:val="0F243E" w:themeColor="text2" w:themeShade="80"/>
          <w:lang w:eastAsia="ar-SA"/>
        </w:rPr>
      </w:pPr>
      <w:r w:rsidRPr="002B4385">
        <w:rPr>
          <w:rFonts w:ascii="Garamond" w:hAnsi="Garamond"/>
          <w:color w:val="0F243E" w:themeColor="text2" w:themeShade="80"/>
          <w:lang w:eastAsia="ar-SA"/>
        </w:rPr>
        <w:t>Une étape de dépendance</w:t>
      </w:r>
      <w:r w:rsidRPr="002B4385">
        <w:rPr>
          <w:rFonts w:ascii="Garamond" w:hAnsi="Garamond"/>
          <w:color w:val="0F243E" w:themeColor="text2" w:themeShade="80"/>
          <w:lang w:eastAsia="ar-SA"/>
        </w:rPr>
        <w:fldChar w:fldCharType="begin"/>
      </w:r>
      <w:r w:rsidRPr="002B4385">
        <w:rPr>
          <w:rFonts w:ascii="Garamond" w:hAnsi="Garamond"/>
          <w:color w:val="0F243E" w:themeColor="text2" w:themeShade="80"/>
          <w:lang w:eastAsia="ar-SA"/>
        </w:rPr>
        <w:instrText xml:space="preserve"> XE "Dépendance" </w:instrText>
      </w:r>
      <w:r w:rsidRPr="002B4385">
        <w:rPr>
          <w:rFonts w:ascii="Garamond" w:hAnsi="Garamond"/>
          <w:color w:val="0F243E" w:themeColor="text2" w:themeShade="80"/>
          <w:lang w:eastAsia="ar-SA"/>
        </w:rPr>
        <w:fldChar w:fldCharType="end"/>
      </w:r>
      <w:r w:rsidRPr="002B4385">
        <w:rPr>
          <w:rFonts w:ascii="Garamond" w:hAnsi="Garamond"/>
          <w:color w:val="0F243E" w:themeColor="text2" w:themeShade="80"/>
          <w:lang w:eastAsia="ar-SA"/>
        </w:rPr>
        <w:t xml:space="preserve"> relative</w:t>
      </w:r>
    </w:p>
    <w:p w:rsidR="002B4385" w:rsidRPr="002B4385" w:rsidRDefault="002B4385" w:rsidP="002B4385">
      <w:pPr>
        <w:numPr>
          <w:ilvl w:val="0"/>
          <w:numId w:val="36"/>
        </w:numPr>
        <w:suppressAutoHyphens/>
        <w:spacing w:after="200" w:line="276" w:lineRule="auto"/>
        <w:ind w:left="714" w:hanging="357"/>
        <w:jc w:val="left"/>
        <w:rPr>
          <w:rFonts w:ascii="Garamond" w:hAnsi="Garamond"/>
          <w:color w:val="0F243E" w:themeColor="text2" w:themeShade="80"/>
          <w:lang w:eastAsia="ar-SA"/>
        </w:rPr>
      </w:pPr>
      <w:r w:rsidRPr="002B4385">
        <w:rPr>
          <w:rFonts w:ascii="Garamond" w:hAnsi="Garamond"/>
          <w:color w:val="0F243E" w:themeColor="text2" w:themeShade="80"/>
          <w:lang w:eastAsia="ar-SA"/>
        </w:rPr>
        <w:t>Enfin, une étape jamais achevée de conquête de l’indépendance.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Chacun peut constater combien un nourrisson, complètement et structurellement dépendant de sa mère, peut être animé d’affects violents : angoisse, colère, peurs. La capacité à dépasser ces affects dépend de la qualité de la sollicitude de la mère qui se traduit par la manière dont elle le porte (holding), le nourrit, lui assure des soins, lui parle dans une préoccupation sans faille.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Pour l’enfant, dont les frontières corporelles sont poreuses pendant les premières semaines, il ne fait pas la distinction intérieur/extérieur, pas la distinction entre sa mère et lui. Aussi, lorsqu’il pleure et qu’il reçoit à manger en retour, il ne peut que s’attribuer ce haut fait d’armes. C’est ce que Winnicott appelle l’omnipotence : il demande et il reçoit… magique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Cette omnipotence, à condition qu’elle ne se prolonge pas dans les phases ultérieures, permet à l’enfant d’établir les bases d’une confiance solide dans ses capacités : c’est une illusion créatrice. Si la sollicitude de la mère défaille trop souvent alors l’enfant peut subir un effondrement massif qui viendra dévaster ce sentiment primaire, sur lequel tout chemin vers l’indépendance, va s’étayer.</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La seconde étape est celle de la dépendance</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"Dépendance"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relative.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noProof/>
          <w:color w:val="0F243E" w:themeColor="text2" w:themeShade="80"/>
        </w:rPr>
        <mc:AlternateContent>
          <mc:Choice Requires="wps">
            <w:drawing>
              <wp:anchor distT="0" distB="0" distL="114300" distR="114300" simplePos="0" relativeHeight="251663360" behindDoc="0" locked="0" layoutInCell="0" allowOverlap="1" wp14:anchorId="59C54416" wp14:editId="7FD1DCFA">
                <wp:simplePos x="0" y="0"/>
                <wp:positionH relativeFrom="margin">
                  <wp:posOffset>2595880</wp:posOffset>
                </wp:positionH>
                <wp:positionV relativeFrom="margin">
                  <wp:posOffset>829945</wp:posOffset>
                </wp:positionV>
                <wp:extent cx="3385820" cy="7210425"/>
                <wp:effectExtent l="19050" t="19050" r="24130" b="28575"/>
                <wp:wrapSquare wrapText="bothSides"/>
                <wp:docPr id="695"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5820" cy="721042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2B4385" w:rsidRPr="00C44FE0" w:rsidRDefault="002B4385" w:rsidP="002B4385">
                            <w:pPr>
                              <w:rPr>
                                <w:color w:val="0F243E" w:themeColor="text2" w:themeShade="80"/>
                              </w:rPr>
                            </w:pPr>
                            <w:r w:rsidRPr="00C44FE0">
                              <w:rPr>
                                <w:color w:val="0F243E" w:themeColor="text2" w:themeShade="80"/>
                              </w:rPr>
                              <w:t>« Né dans le Devon, en Angleterre, Donald W. Winnicott fit des études médicales et se spécialisa en pédiatrie avant d’accéder, en 1923, au poste de médecin-assistant au Paddington Green Children’s Hospital, où il allait exercer pendant quarante ans. Une formation analytique engagée, dès le début des années trente, avec James Strachey, puis avec Joan Riviere, le conduisit à prendre rapidement une part active aux activités de la Société britannique de psychanalyse. Il devait jusqu’à sa mort y occuper une place importante et en assumer la présidence de 1956 à 1959 puis de 1965 à 1968. Winnicott, par sa personnalité et son œuvre, a marqué profondément l’évolution contemporaine de la psychanalyse. Dans l’histoire du mouvement psychanalytique, Freud lui-même distinguait un temps de la solitude, un temps du compagnonnage, puis la période de l’institutionnalisation. Resterait à écrire la suite de cette histoire en mettant en scène une « seconde génération » des figures marquantes apparues après 1925, tels Melanie Klein, Jacques Lacan et Donald Winnicott. Dans cette génération, Winnicott doit être crédité d’une originalité supplémentaire. Il est, en effet, un des rares grands psychanalystes, sinon le seul, à avoir profondément influé sur la recherche et la pensée analytiques contemporaines sans pour autant être devenu un chef d’école : il n’y a pas de « winnicottiens » au sens où il y a des « kleiniens » ou des « lacaniens ». C’est là un trait qui se trouve en consonance avec son œuvre théorico-clinique, dont André Green a pu dire qu’elle est essentielleme</w:t>
                            </w:r>
                            <w:r>
                              <w:rPr>
                                <w:color w:val="0F243E" w:themeColor="text2" w:themeShade="80"/>
                              </w:rPr>
                              <w:t>nt une « pensée du paradoxe ».</w:t>
                            </w:r>
                            <w:r>
                              <w:rPr>
                                <w:color w:val="0F243E" w:themeColor="text2" w:themeShade="80"/>
                              </w:rPr>
                              <w:tab/>
                            </w:r>
                          </w:p>
                          <w:p w:rsidR="002B4385" w:rsidRPr="00C44FE0" w:rsidRDefault="002B4385" w:rsidP="002B4385">
                            <w:pPr>
                              <w:rPr>
                                <w:color w:val="0F243E" w:themeColor="text2" w:themeShade="80"/>
                              </w:rPr>
                            </w:pPr>
                            <w:r w:rsidRPr="00C44FE0">
                              <w:rPr>
                                <w:color w:val="0F243E" w:themeColor="text2" w:themeShade="80"/>
                              </w:rPr>
                              <w:t xml:space="preserve">© Encyclopædia Universalis 2004, </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Forme automatique 2" o:spid="_x0000_s1027" type="#_x0000_t185" style="position:absolute;left:0;text-align:left;margin-left:204.4pt;margin-top:65.35pt;width:266.6pt;height:567.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" o:allowincell="f" adj="1739" fillcolor="#943634" strokecolor="#9bbb59" strokeweight="3pt">
                <v:shadow color="#5d7035" offset="1pt,1pt"/>
                <v:textbox inset="3.6pt,,3.6pt">
                  <w:txbxContent>
                    <w:p w:rsidR="002B4385" w:rsidRPr="00C44FE0" w:rsidRDefault="002B4385" w:rsidP="002B4385">
                      <w:pPr>
                        <w:rPr>
                          <w:color w:val="0F243E" w:themeColor="text2" w:themeShade="80"/>
                        </w:rPr>
                      </w:pPr>
                      <w:r w:rsidRPr="00C44FE0">
                        <w:rPr>
                          <w:color w:val="0F243E" w:themeColor="text2" w:themeShade="80"/>
                        </w:rPr>
                        <w:t>« Né dans le Devon, en Angleterre, Donald W. Winnicott fit des études médicales et se spécialisa en pédiatrie avant d’accéder, en 1923, au poste de médecin-assistant au Paddington Green Children’s Hospital, où il allait exercer pendant quarante ans. Une formation analytique engagée, dès le début des années trente, avec James Strachey, puis avec Joan Riviere, le conduisit à prendre rapidement une part active aux activités de la Société britannique de psychanalyse. Il devait jusqu’à sa mort y occuper une place importante et en assumer la présidence de 1956 à 1959 puis de 1965 à 1968. Winnicott, par sa personnalité et son œuvre, a marqué profondément l’évolution contemporaine de la psychanalyse. Dans l’histoire du mouvement psychanalytique, Freud lui-même distinguait un temps de la solitude, un temps du compagnonnage, puis la période de l’institutionnalisation. Resterait à écrire la suite de cette histoire en mettant en scène une « seconde génération » des figures marquantes apparues après 1925, tels Melanie Klein, Jacques Lacan et Donald Winnicott. Dans cette génération, Winnicott doit être crédité d’une originalité supplémentaire. Il est, en effet, un des rares grands psychanalystes, sinon le seul, à avoir profondément influé sur la recherche et la pensée analytiques contemporaines sans pour autant être devenu un chef d’école : il n’y a pas de « winnicottiens » au sens où il y a des « kleiniens » ou des « lacaniens ». C’est là un trait qui se trouve en consonance avec son œuvre théorico-clinique, dont André Green a pu dire qu’elle est essentielleme</w:t>
                      </w:r>
                      <w:r>
                        <w:rPr>
                          <w:color w:val="0F243E" w:themeColor="text2" w:themeShade="80"/>
                        </w:rPr>
                        <w:t>nt une « pensée du paradoxe ».</w:t>
                      </w:r>
                      <w:r>
                        <w:rPr>
                          <w:color w:val="0F243E" w:themeColor="text2" w:themeShade="80"/>
                        </w:rPr>
                        <w:tab/>
                      </w:r>
                    </w:p>
                    <w:p w:rsidR="002B4385" w:rsidRPr="00C44FE0" w:rsidRDefault="002B4385" w:rsidP="002B4385">
                      <w:pPr>
                        <w:rPr>
                          <w:color w:val="0F243E" w:themeColor="text2" w:themeShade="80"/>
                        </w:rPr>
                      </w:pPr>
                      <w:r w:rsidRPr="00C44FE0">
                        <w:rPr>
                          <w:color w:val="0F243E" w:themeColor="text2" w:themeShade="80"/>
                        </w:rPr>
                        <w:t xml:space="preserve">© Encyclopædia Universalis 2004, </w:t>
                      </w:r>
                    </w:p>
                  </w:txbxContent>
                </v:textbox>
                <w10:wrap type="square" anchorx="margin" anchory="margin"/>
              </v:shape>
            </w:pict>
          </mc:Fallback>
        </mc:AlternateContent>
      </w:r>
      <w:r w:rsidRPr="002B4385">
        <w:rPr>
          <w:rFonts w:ascii="Garamond" w:eastAsiaTheme="minorHAnsi" w:hAnsi="Garamond" w:cstheme="minorBidi"/>
          <w:color w:val="0F243E" w:themeColor="text2" w:themeShade="80"/>
          <w:lang w:eastAsia="en-US"/>
        </w:rPr>
        <w:t>Tout le monde connait le concept de mère « suffisamment bonne ». Le mot important dans cette expression est, évidemment, « suffisamment » : ni « mère très bonne », ni « mère  bonne », mais « mère suffisamment bonne »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Si, dans les premières semaines de la vie, la mère doit naturellement être exclusivement orientée vers la satisfaction des besoins (la préoccupation maternelle primaire) de l’enfant, elle va bientôt se réapproprier sa propre vie, en réintroduisant le père, en particulier, et prendre, ainsi, naturellement une certaine distance avec l’enfant.</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La mère « suffisamment bonne » est, aux yeux de l’enfant, celle dont les défaillances ne sont pas létales pour son psychisme. Ces défaillances acceptables, qui sont dues aux besoins de la mère de se réapproprier sa vie, ouvrent un champ où l’enfant peut faire l’expérience de la solitude, d’une détresse qu’il va pouvoir surpasser en la maitrisant par le langage ou l’imaginaire. Une mère trop proche est une mère qui n’autorise pas ce processus d’élaboration qui est la matrice de ce qui va fonder le sentiment de continuité de l’existence de l’enfant.</w:t>
      </w:r>
    </w:p>
    <w:p w:rsidR="002B4385" w:rsidRPr="002B4385" w:rsidRDefault="002B4385" w:rsidP="002B4385">
      <w:pPr>
        <w:spacing w:after="200" w:line="276" w:lineRule="auto"/>
        <w:rPr>
          <w:rFonts w:ascii="Garamond" w:eastAsiaTheme="minorHAnsi" w:hAnsi="Garamond" w:cstheme="minorBidi"/>
          <w:b/>
          <w:color w:val="0F243E" w:themeColor="text2" w:themeShade="80"/>
          <w:lang w:eastAsia="en-US"/>
        </w:rPr>
      </w:pPr>
      <w:r w:rsidRPr="002B4385">
        <w:rPr>
          <w:rFonts w:ascii="Garamond" w:eastAsiaTheme="minorHAnsi" w:hAnsi="Garamond" w:cstheme="minorBidi"/>
          <w:b/>
          <w:color w:val="0F243E" w:themeColor="text2" w:themeShade="80"/>
          <w:lang w:eastAsia="en-US"/>
        </w:rPr>
        <w:t>Il en est de même de l’analyste et du coach : aucune intervention, aucune interprétation ne doivent venir obstruer complétement l’espace de liberté.</w:t>
      </w:r>
    </w:p>
    <w:p w:rsidR="002B4385" w:rsidRPr="002B4385" w:rsidRDefault="002B4385" w:rsidP="002B4385">
      <w:pPr>
        <w:spacing w:after="200" w:line="276" w:lineRule="auto"/>
        <w:rPr>
          <w:rFonts w:ascii="Garamond" w:eastAsiaTheme="minorHAnsi" w:hAnsi="Garamond" w:cstheme="minorBidi"/>
          <w:b/>
          <w:color w:val="0F243E" w:themeColor="text2" w:themeShade="80"/>
          <w:lang w:eastAsia="en-US"/>
        </w:rPr>
      </w:pPr>
      <w:r w:rsidRPr="002B4385">
        <w:rPr>
          <w:rFonts w:ascii="Garamond" w:eastAsiaTheme="minorHAnsi" w:hAnsi="Garamond" w:cstheme="minorBidi"/>
          <w:b/>
          <w:color w:val="0F243E" w:themeColor="text2" w:themeShade="80"/>
          <w:lang w:eastAsia="en-US"/>
        </w:rPr>
        <w:t>Il est important que le coach puisse se tromper (pas tout le temps quand même) pour offrir au coaché cette liberté de conduire sa propre élaboration  dans cet espace sécurisé là.</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Je dis souvent aux stagiaires qu’il y a deux attitudes qui empêchent de travailler. Dire « non »d’emblée à une piste de travail du coach ou dire « oui » d’emblée. Dans les deux cas, cela obture justement cet espace d’élaboration qui est le lieu du changement.</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Peut-être cher lecteur, commences-tu à entrevoir comment peut fonctionner le dispositif d’hippocoaching, la place du cheval, cet animal « suffisamment bon », celle du coach et de ses auxiliaires « suffisamment bons ».</w:t>
      </w:r>
    </w:p>
    <w:p w:rsidR="002B4385" w:rsidRPr="002B4385" w:rsidRDefault="002B4385" w:rsidP="002B4385">
      <w:pPr>
        <w:pStyle w:val="Titre1"/>
        <w:rPr>
          <w:lang w:eastAsia="en-US"/>
        </w:rPr>
      </w:pPr>
      <w:bookmarkStart w:id="15" w:name="_Toc402196968"/>
      <w:bookmarkStart w:id="16" w:name="_Toc402522363"/>
      <w:bookmarkStart w:id="17" w:name="_Toc402522802"/>
      <w:bookmarkStart w:id="18" w:name="_Toc402524093"/>
      <w:bookmarkStart w:id="19" w:name="_Toc402792879"/>
      <w:bookmarkStart w:id="20" w:name="_Toc409623470"/>
      <w:bookmarkStart w:id="21" w:name="_Toc497143846"/>
      <w:r w:rsidRPr="002B4385">
        <w:rPr>
          <w:lang w:eastAsia="en-US"/>
        </w:rPr>
        <w:t>Le Self</w:t>
      </w:r>
      <w:r w:rsidRPr="002B4385">
        <w:rPr>
          <w:lang w:eastAsia="en-US"/>
        </w:rPr>
        <w:fldChar w:fldCharType="begin"/>
      </w:r>
      <w:r w:rsidRPr="002B4385">
        <w:rPr>
          <w:lang w:eastAsia="en-US"/>
        </w:rPr>
        <w:instrText xml:space="preserve"> XE "Self" </w:instrText>
      </w:r>
      <w:r w:rsidRPr="002B4385">
        <w:rPr>
          <w:lang w:eastAsia="en-US"/>
        </w:rPr>
        <w:fldChar w:fldCharType="end"/>
      </w:r>
      <w:r w:rsidRPr="002B4385">
        <w:rPr>
          <w:lang w:eastAsia="en-US"/>
        </w:rPr>
        <w:t xml:space="preserve"> et le faux self</w:t>
      </w:r>
      <w:bookmarkEnd w:id="15"/>
      <w:bookmarkEnd w:id="16"/>
      <w:bookmarkEnd w:id="17"/>
      <w:bookmarkEnd w:id="18"/>
      <w:bookmarkEnd w:id="19"/>
      <w:bookmarkEnd w:id="20"/>
      <w:bookmarkEnd w:id="21"/>
      <w:r w:rsidRPr="002B4385">
        <w:rPr>
          <w:lang w:eastAsia="en-US"/>
        </w:rPr>
        <w:fldChar w:fldCharType="begin"/>
      </w:r>
      <w:r w:rsidRPr="002B4385">
        <w:rPr>
          <w:lang w:eastAsia="en-US"/>
        </w:rPr>
        <w:instrText xml:space="preserve"> XE "Faux Self" </w:instrText>
      </w:r>
      <w:r w:rsidRPr="002B4385">
        <w:rPr>
          <w:lang w:eastAsia="en-US"/>
        </w:rPr>
        <w:fldChar w:fldCharType="end"/>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La notion de self est complexe et parfois confuse… même pour Winnicott lui-même. Elle ne recouvre pas le moi freudien, mais concerne plutôt  l’auto perception du bébé en tant qu’entité vivante. Ce noyau constitue la part la plus précieuse de la personne, elle est la base de la spontanéité et de la créativité, liées, chez Winnicott, au sentiment puissant et apaisant de la continuité d’existence.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Les avatars du développement précoce et l’expérience répétée de sentiments de détresse peuvent conduire le bébé au développement d’une coquille protectrice : le faux self</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"Faux Self"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Cette fonction de protection n’est pas mauvaise en soi, mais elle devient pathogène quand elle se substitue au self, quand celui-ci n’est pas suffisamment puissant.</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 n’est pas le lieu ici de développer la ou les théories du self. Mais je vais laisser encore une fois la parole à Winnicott</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szCs w:val="22"/>
          <w:lang w:eastAsia="en-US"/>
        </w:rPr>
        <w:instrText xml:space="preserve"> XE "</w:instrText>
      </w:r>
      <w:r w:rsidRPr="002B4385">
        <w:rPr>
          <w:rFonts w:ascii="Garamond" w:eastAsiaTheme="minorHAnsi" w:hAnsi="Garamond" w:cstheme="minorBidi"/>
          <w:color w:val="0F243E" w:themeColor="text2" w:themeShade="80"/>
          <w:lang w:eastAsia="en-US"/>
        </w:rPr>
        <w:instrText>Winnicott</w:instrText>
      </w:r>
      <w:r w:rsidRPr="002B4385">
        <w:rPr>
          <w:rFonts w:ascii="Garamond" w:eastAsiaTheme="minorHAnsi" w:hAnsi="Garamond" w:cstheme="minorBidi"/>
          <w:szCs w:val="22"/>
          <w:lang w:eastAsia="en-US"/>
        </w:rPr>
        <w:instrText xml:space="preserv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pour montrer quel impact certaines formes de faux selfs peuvent avoir sur la vie adulte :</w:t>
      </w:r>
    </w:p>
    <w:p w:rsidR="002B4385" w:rsidRPr="002B4385" w:rsidRDefault="002B4385" w:rsidP="002B4385">
      <w:pPr>
        <w:spacing w:after="200" w:line="276" w:lineRule="auto"/>
        <w:ind w:right="2552"/>
        <w:rPr>
          <w:rFonts w:ascii="Garamond" w:eastAsiaTheme="minorHAnsi" w:hAnsi="Garamond" w:cstheme="minorBidi"/>
          <w:color w:val="0F243E" w:themeColor="text2" w:themeShade="80"/>
        </w:rPr>
      </w:pPr>
      <w:r w:rsidRPr="002B4385">
        <w:rPr>
          <w:rFonts w:ascii="Garamond" w:eastAsiaTheme="minorHAnsi" w:hAnsi="Garamond" w:cstheme="minorBidi"/>
          <w:color w:val="0F243E" w:themeColor="text2" w:themeShade="80"/>
        </w:rPr>
        <w:t>« Une double anormalité a pris place : (1) le Faux Self</w:t>
      </w:r>
      <w:r w:rsidRPr="002B4385">
        <w:rPr>
          <w:rFonts w:ascii="Garamond" w:eastAsiaTheme="minorHAnsi" w:hAnsi="Garamond" w:cstheme="minorBidi"/>
          <w:color w:val="0F243E" w:themeColor="text2" w:themeShade="80"/>
        </w:rPr>
        <w:fldChar w:fldCharType="begin"/>
      </w:r>
      <w:r w:rsidRPr="002B4385">
        <w:rPr>
          <w:rFonts w:ascii="Garamond" w:eastAsiaTheme="minorHAnsi" w:hAnsi="Garamond" w:cstheme="minorBidi"/>
          <w:color w:val="0F243E" w:themeColor="text2" w:themeShade="80"/>
          <w:lang w:eastAsia="en-US"/>
        </w:rPr>
        <w:instrText xml:space="preserve"> XE "Self" </w:instrText>
      </w:r>
      <w:r w:rsidRPr="002B4385">
        <w:rPr>
          <w:rFonts w:ascii="Garamond" w:eastAsiaTheme="minorHAnsi" w:hAnsi="Garamond" w:cstheme="minorBidi"/>
          <w:color w:val="0F243E" w:themeColor="text2" w:themeShade="80"/>
        </w:rPr>
        <w:fldChar w:fldCharType="end"/>
      </w:r>
      <w:r w:rsidRPr="002B4385">
        <w:rPr>
          <w:rFonts w:ascii="Garamond" w:eastAsiaTheme="minorHAnsi" w:hAnsi="Garamond" w:cstheme="minorBidi"/>
          <w:color w:val="0F243E" w:themeColor="text2" w:themeShade="80"/>
        </w:rPr>
        <w:t xml:space="preserve"> qui s’est organisé pour masquer le vrai Self, et (2) une tentative de la part de l’individu pour résoudre son problème personnel en utilisant la subtilité de son intellect. Il en résulte un tableau clinique particulier, car aisément trompeur. On peut observer chez un tel individu une réussite académique (c.-à-d. : managériale, c’est moi qui rajoute) de haut niveau, et l’on a du mal à croire à la détresse très réelle de celui que celui qui se sent d’autant plus un charlatan qu’il réussit. Que de tels individus se détruisent eux même d’une manière ou d’une autre au lieu de remplir leurs promesses, choque toujours ceux qui ont mis de grands espoirs en eux ».</w:t>
      </w:r>
      <w:r w:rsidRPr="002B4385">
        <w:rPr>
          <w:rFonts w:ascii="Garamond" w:eastAsiaTheme="minorHAnsi" w:hAnsi="Garamond" w:cstheme="minorBidi"/>
          <w:color w:val="0F243E" w:themeColor="text2" w:themeShade="80"/>
        </w:rPr>
        <w:footnoteReference w:id="1"/>
      </w:r>
    </w:p>
    <w:p w:rsidR="002B4385" w:rsidRPr="002B4385" w:rsidRDefault="002B4385" w:rsidP="002B4385">
      <w:pPr>
        <w:spacing w:after="200" w:line="276" w:lineRule="auto"/>
        <w:rPr>
          <w:rFonts w:ascii="Garamond" w:eastAsiaTheme="minorHAnsi" w:hAnsi="Garamond" w:cstheme="minorBidi"/>
          <w:color w:val="0F243E" w:themeColor="text2" w:themeShade="80"/>
        </w:rPr>
      </w:pPr>
      <w:r w:rsidRPr="002B4385">
        <w:rPr>
          <w:rFonts w:ascii="Garamond" w:eastAsiaTheme="minorHAnsi" w:hAnsi="Garamond" w:cstheme="minorBidi"/>
          <w:color w:val="0F243E" w:themeColor="text2" w:themeShade="80"/>
          <w:lang w:eastAsia="en-US"/>
        </w:rPr>
        <w:t>Beaucoup</w:t>
      </w:r>
      <w:r w:rsidRPr="002B4385">
        <w:rPr>
          <w:rFonts w:ascii="Garamond" w:eastAsiaTheme="minorHAnsi" w:hAnsi="Garamond" w:cstheme="minorBidi"/>
          <w:color w:val="0F243E" w:themeColor="text2" w:themeShade="80"/>
        </w:rPr>
        <w:t xml:space="preserve"> de nos clients arrivent avec une plainte de manque de confiance en eux. Cette plainte doit être travaillée, mais elle peut être en lien avec le processus décrit par Winnicott et qui aboutit à des personnalités que l’on appellerait aujourd’hui « personnalités limite »</w:t>
      </w:r>
    </w:p>
    <w:p w:rsidR="002B4385" w:rsidRPr="002B4385" w:rsidRDefault="002B4385" w:rsidP="002B4385">
      <w:pPr>
        <w:pStyle w:val="Titre1"/>
        <w:rPr>
          <w:lang w:eastAsia="en-US"/>
        </w:rPr>
      </w:pPr>
      <w:bookmarkStart w:id="22" w:name="_Toc402196969"/>
      <w:bookmarkStart w:id="23" w:name="_Toc402522364"/>
      <w:bookmarkStart w:id="24" w:name="_Toc402522803"/>
      <w:bookmarkStart w:id="25" w:name="_Toc402524094"/>
      <w:bookmarkStart w:id="26" w:name="_Toc402792880"/>
      <w:bookmarkStart w:id="27" w:name="_Toc409623471"/>
      <w:bookmarkStart w:id="28" w:name="_Toc497143847"/>
      <w:r w:rsidRPr="002B4385">
        <w:rPr>
          <w:lang w:eastAsia="en-US"/>
        </w:rPr>
        <w:t>L’espace transitionnel</w:t>
      </w:r>
      <w:bookmarkEnd w:id="22"/>
      <w:bookmarkEnd w:id="23"/>
      <w:bookmarkEnd w:id="24"/>
      <w:bookmarkEnd w:id="25"/>
      <w:bookmarkEnd w:id="26"/>
      <w:bookmarkEnd w:id="27"/>
      <w:bookmarkEnd w:id="28"/>
      <w:r w:rsidRPr="002B4385">
        <w:rPr>
          <w:lang w:eastAsia="en-US"/>
        </w:rPr>
        <w:fldChar w:fldCharType="begin"/>
      </w:r>
      <w:r w:rsidRPr="002B4385">
        <w:rPr>
          <w:lang w:eastAsia="en-US"/>
        </w:rPr>
        <w:instrText xml:space="preserve"> XE "Espace transitionnel" </w:instrText>
      </w:r>
      <w:r w:rsidRPr="002B4385">
        <w:rPr>
          <w:lang w:eastAsia="en-US"/>
        </w:rPr>
        <w:fldChar w:fldCharType="end"/>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Alors réaliser ce passage de la dépendance</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"Dépendance"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à l’indépendance est une aventure difficile qui implique d’ouvrir des passages sécurisants. Ces passages, les phénomènes, transitionnels, sont les prototypes qui vont perdurer toute la vie pour assurer les progrès l’individuation à travers des expériences satisfaisantes.</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 xml:space="preserve">Freud avait déjà marqué l’importance pour accéder à une vie adulte du passage entre </w:t>
      </w:r>
      <w:r w:rsidRPr="002B4385">
        <w:rPr>
          <w:rFonts w:ascii="Garamond" w:eastAsiaTheme="minorHAnsi" w:hAnsi="Garamond" w:cstheme="minorBidi"/>
          <w:b/>
          <w:color w:val="0F243E" w:themeColor="text2" w:themeShade="80"/>
          <w:lang w:eastAsia="en-US"/>
        </w:rPr>
        <w:t>le principe de plaisir</w:t>
      </w:r>
      <w:r w:rsidRPr="002B4385">
        <w:rPr>
          <w:rFonts w:ascii="Garamond" w:eastAsiaTheme="minorHAnsi" w:hAnsi="Garamond" w:cstheme="minorBidi"/>
          <w:color w:val="0F243E" w:themeColor="text2" w:themeShade="80"/>
          <w:lang w:eastAsia="en-US"/>
        </w:rPr>
        <w:t xml:space="preserve"> et </w:t>
      </w:r>
      <w:r w:rsidRPr="002B4385">
        <w:rPr>
          <w:rFonts w:ascii="Garamond" w:eastAsiaTheme="minorHAnsi" w:hAnsi="Garamond" w:cstheme="minorBidi"/>
          <w:b/>
          <w:color w:val="0F243E" w:themeColor="text2" w:themeShade="80"/>
          <w:lang w:eastAsia="en-US"/>
        </w:rPr>
        <w:t>le principe de réalité</w:t>
      </w:r>
      <w:r w:rsidRPr="002B4385">
        <w:rPr>
          <w:rFonts w:ascii="Garamond" w:eastAsiaTheme="minorHAnsi" w:hAnsi="Garamond" w:cstheme="minorBidi"/>
          <w:color w:val="0F243E" w:themeColor="text2" w:themeShade="80"/>
          <w:lang w:eastAsia="en-US"/>
        </w:rPr>
        <w:t>. Le principe de réalité marque la reconnaissance, certes frustrante, d’un monde extérieur qui résiste ! Mais il n’a jamais travaillé sur ce qui permet d’aménager ce passage.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Phénomènes transitionnels</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"Phénomènes transitionnels" \t "</w:instrText>
      </w:r>
      <w:r w:rsidRPr="002B4385">
        <w:rPr>
          <w:rFonts w:ascii="Garamond" w:eastAsiaTheme="minorHAnsi" w:hAnsi="Garamond" w:cstheme="minorBidi"/>
          <w:i/>
          <w:color w:val="0F243E" w:themeColor="text2" w:themeShade="80"/>
          <w:lang w:eastAsia="en-US"/>
        </w:rPr>
        <w:instrText>Voir</w:instrText>
      </w:r>
      <w:r w:rsidRPr="002B4385">
        <w:rPr>
          <w:rFonts w:ascii="Garamond" w:eastAsiaTheme="minorHAnsi" w:hAnsi="Garamond" w:cstheme="minorBidi"/>
          <w:color w:val="0F243E" w:themeColor="text2" w:themeShade="80"/>
          <w:lang w:eastAsia="en-US"/>
        </w:rPr>
        <w:instrText xml:space="preserve">  Espace Transitionnel"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objets transitionnels</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"objets transitionnels" \t "</w:instrText>
      </w:r>
      <w:r w:rsidRPr="002B4385">
        <w:rPr>
          <w:rFonts w:ascii="Garamond" w:eastAsiaTheme="minorHAnsi" w:hAnsi="Garamond" w:cstheme="minorBidi"/>
          <w:i/>
          <w:color w:val="0F243E" w:themeColor="text2" w:themeShade="80"/>
          <w:lang w:eastAsia="en-US"/>
        </w:rPr>
        <w:instrText>Voir</w:instrText>
      </w:r>
      <w:r w:rsidRPr="002B4385">
        <w:rPr>
          <w:rFonts w:ascii="Garamond" w:eastAsiaTheme="minorHAnsi" w:hAnsi="Garamond" w:cstheme="minorBidi"/>
          <w:color w:val="0F243E" w:themeColor="text2" w:themeShade="80"/>
          <w:lang w:eastAsia="en-US"/>
        </w:rPr>
        <w:instrText xml:space="preserve">  Espace transitionnel"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espaces potentiels, ces mots si galvaudés par la psychologie de comptoir renvoie à un même processus fort complexe. L’enfant (mais l’on verra que cela perdure pour l’adulte) met en place un espace psychique dans lequel l’expérience qu’il fait d’un objet (on pourrait même dire qu’il fait toute court) n’est ni complètement subjective (soumis seulement à l’illusion) ni complètement objective  (pure résistance à la compréhension).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Cet espace paradoxal, mais sécurisé permet à l’enfant de maitriser son expérience afin de l’intégrer progressivement en confiance dans son monde interne comme simple objet du monde externe. Il s’agit là de l’aménagement de la construction de la relation à l’objet tel qu’il est pensé au départ par les Kleiniens.</w:t>
      </w:r>
    </w:p>
    <w:p w:rsidR="002B4385" w:rsidRPr="002B4385" w:rsidRDefault="002B4385" w:rsidP="002B4385">
      <w:pPr>
        <w:spacing w:after="200" w:line="276" w:lineRule="auto"/>
        <w:jc w:val="center"/>
        <w:rPr>
          <w:rFonts w:ascii="Garamond" w:eastAsiaTheme="minorHAnsi" w:hAnsi="Garamond" w:cstheme="minorBidi"/>
          <w:color w:val="0F243E" w:themeColor="text2" w:themeShade="80"/>
          <w:lang w:eastAsia="en-US"/>
        </w:rPr>
      </w:pPr>
      <w:r w:rsidRPr="002B4385">
        <w:rPr>
          <w:rFonts w:ascii="Garamond" w:eastAsiaTheme="minorHAnsi" w:hAnsi="Garamond" w:cstheme="minorBidi"/>
          <w:noProof/>
          <w:color w:val="0F243E" w:themeColor="text2" w:themeShade="80"/>
        </w:rPr>
        <w:drawing>
          <wp:inline distT="0" distB="0" distL="0" distR="0" wp14:anchorId="21B07D56" wp14:editId="0AC51440">
            <wp:extent cx="3629025" cy="2721769"/>
            <wp:effectExtent l="0" t="0" r="0" b="254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e transitionnel.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40379" cy="2730284"/>
                    </a:xfrm>
                    <a:prstGeom prst="rect">
                      <a:avLst/>
                    </a:prstGeom>
                  </pic:spPr>
                </pic:pic>
              </a:graphicData>
            </a:graphic>
          </wp:inline>
        </w:drawing>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 processus, séparation entre objet interne, et reconnaissance de cet objet interne, et objet externe, est un chemin vers la symbolisation et ouvre ainsi la possibilité de maitriser l’expérience par la pensée.</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Ces phénomènes transitionnels nous intéressent particulièrement dans le processus de coaching car ils  constituent la matrice d’intériorisation des expériences satisfaisantes toute la vie durant :</w:t>
      </w:r>
    </w:p>
    <w:p w:rsidR="002B4385" w:rsidRPr="002B4385" w:rsidRDefault="002B4385" w:rsidP="002B4385">
      <w:pPr>
        <w:spacing w:after="200" w:line="276" w:lineRule="auto"/>
        <w:ind w:right="2552"/>
        <w:rPr>
          <w:rFonts w:ascii="Garamond" w:eastAsiaTheme="minorHAnsi" w:hAnsi="Garamond" w:cstheme="minorBidi"/>
          <w:color w:val="0F243E" w:themeColor="text2" w:themeShade="80"/>
        </w:rPr>
      </w:pPr>
      <w:r w:rsidRPr="002B4385">
        <w:rPr>
          <w:rFonts w:ascii="Garamond" w:eastAsiaTheme="minorHAnsi" w:hAnsi="Garamond" w:cstheme="minorBidi"/>
          <w:color w:val="0F243E" w:themeColor="text2" w:themeShade="80"/>
        </w:rPr>
        <w:t>« On suppose ici que la tâche d’accepter la réalité externe n’est jamais accomplie, qu’aucun être humain n’est dégagé de la contrainte de lier les réalités internes et externes, et que le soulagement par rapport à cette contrainte est apporté par une aire d’expérience intermédiaire qui n’est pas contestée (arts, religion, etc.) [et hippocoaching, c’est évidemment moi qui rajoute]. Cette aire intermédiaire d’expérience est dans la continuité directe de l’aire de jeu du petit enfant qui se perd dans son jeu »</w:t>
      </w:r>
      <w:r w:rsidRPr="002B4385">
        <w:rPr>
          <w:rFonts w:ascii="Garamond" w:eastAsia="Calibri" w:hAnsi="Garamond"/>
          <w:b/>
          <w:color w:val="244061" w:themeColor="accent1" w:themeShade="80"/>
          <w:vertAlign w:val="superscript"/>
        </w:rPr>
        <w:footnoteReference w:id="2"/>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Bien sûr, vivre ce type d’expérience est aussi fondamental pour créer des relations saines, c’est-à-dire qui s’appuient sur une juste confiance en soi.</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Que dire de plus sinon que le dispositif d’hippocoaching constitue justement une aire d’expérience de ce type : ici peut se jouer et se rejouer dans un espace sécurisé par le coach les difficultés de la vie extérieure en lien, parfois, pas tout le temps, avec les carences d’expérience plus primitives (régression à la dépendance</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"Dépendance"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w:t>
      </w:r>
    </w:p>
    <w:p w:rsidR="002B4385" w:rsidRPr="002B4385" w:rsidRDefault="002B4385" w:rsidP="002B4385">
      <w:pPr>
        <w:pStyle w:val="Titre1"/>
        <w:rPr>
          <w:lang w:eastAsia="en-US"/>
        </w:rPr>
      </w:pPr>
      <w:bookmarkStart w:id="29" w:name="_Toc402196970"/>
      <w:bookmarkStart w:id="30" w:name="_Toc402522365"/>
      <w:bookmarkStart w:id="31" w:name="_Toc402522804"/>
      <w:bookmarkStart w:id="32" w:name="_Toc402524095"/>
      <w:bookmarkStart w:id="33" w:name="_Toc402792881"/>
      <w:bookmarkStart w:id="34" w:name="_Toc409623472"/>
      <w:bookmarkStart w:id="35" w:name="_Toc497143848"/>
      <w:r w:rsidRPr="002B4385">
        <w:rPr>
          <w:lang w:eastAsia="en-US"/>
        </w:rPr>
        <w:t>Le sentiment d’unité corps psyché</w:t>
      </w:r>
      <w:bookmarkEnd w:id="29"/>
      <w:bookmarkEnd w:id="30"/>
      <w:bookmarkEnd w:id="31"/>
      <w:bookmarkEnd w:id="32"/>
      <w:bookmarkEnd w:id="33"/>
      <w:bookmarkEnd w:id="34"/>
      <w:bookmarkEnd w:id="35"/>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Les conceptions du  rapport corps-psyché que développe Winnicott</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szCs w:val="22"/>
          <w:lang w:eastAsia="en-US"/>
        </w:rPr>
        <w:instrText xml:space="preserve"> XE "</w:instrText>
      </w:r>
      <w:r w:rsidRPr="002B4385">
        <w:rPr>
          <w:rFonts w:ascii="Garamond" w:eastAsiaTheme="minorHAnsi" w:hAnsi="Garamond" w:cstheme="minorBidi"/>
          <w:color w:val="0F243E" w:themeColor="text2" w:themeShade="80"/>
          <w:lang w:eastAsia="en-US"/>
        </w:rPr>
        <w:instrText>Winnicott</w:instrText>
      </w:r>
      <w:r w:rsidRPr="002B4385">
        <w:rPr>
          <w:rFonts w:ascii="Garamond" w:eastAsiaTheme="minorHAnsi" w:hAnsi="Garamond" w:cstheme="minorBidi"/>
          <w:szCs w:val="22"/>
          <w:lang w:eastAsia="en-US"/>
        </w:rPr>
        <w:instrText xml:space="preserv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à partir de son expérience de pédiatre et de psychanalyste sont éclairantes.</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Je lui laisse la parole :</w:t>
      </w:r>
    </w:p>
    <w:p w:rsidR="002B4385" w:rsidRPr="002B4385" w:rsidRDefault="002B4385" w:rsidP="002B4385">
      <w:pPr>
        <w:spacing w:after="200" w:line="276" w:lineRule="auto"/>
        <w:ind w:right="2552"/>
        <w:rPr>
          <w:rFonts w:ascii="Garamond" w:eastAsiaTheme="minorHAnsi" w:hAnsi="Garamond" w:cstheme="minorBidi"/>
          <w:color w:val="0F243E" w:themeColor="text2" w:themeShade="80"/>
        </w:rPr>
      </w:pPr>
      <w:r w:rsidRPr="002B4385">
        <w:rPr>
          <w:rFonts w:ascii="Garamond" w:eastAsiaTheme="minorHAnsi" w:hAnsi="Garamond" w:cstheme="minorBidi"/>
          <w:color w:val="0F243E" w:themeColor="text2" w:themeShade="80"/>
        </w:rPr>
        <w:t>« Je pense que le terme de Psyché signifie ici l’élaboration par l’imaginaire des parties du corps, de leurs vécus et de leurs fonctions, c’est-à-dire de l’aspect vivant du corps... Progressivement les aspects psychiques et somatiques de la personne qui se développe, en arrivent à être impliqués dans un processus d’inter relation mutuelle. Cette interrelation de la psyché et du soma constitue une phase précoce du développement individuel.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Et plus loin :</w:t>
      </w:r>
    </w:p>
    <w:p w:rsidR="002B4385" w:rsidRPr="002B4385" w:rsidRDefault="002B4385" w:rsidP="002B4385">
      <w:pPr>
        <w:spacing w:after="200" w:line="276" w:lineRule="auto"/>
        <w:ind w:right="2552"/>
        <w:rPr>
          <w:rFonts w:ascii="Garamond" w:eastAsiaTheme="minorHAnsi" w:hAnsi="Garamond" w:cstheme="minorBidi"/>
          <w:color w:val="0F243E" w:themeColor="text2" w:themeShade="80"/>
        </w:rPr>
      </w:pPr>
      <w:r w:rsidRPr="002B4385">
        <w:rPr>
          <w:rFonts w:ascii="Garamond" w:eastAsiaTheme="minorHAnsi" w:hAnsi="Garamond" w:cstheme="minorBidi"/>
          <w:color w:val="0F243E" w:themeColor="text2" w:themeShade="80"/>
        </w:rPr>
        <w:t xml:space="preserve">« À un stade ultérieur, le corps, avec ses limites, son dedans et son dehors, est senti par l’individu comme formant le noyau de son self imaginaire ».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Voici ici la force de la clinique et la capacité d’observer sans théorie préconçue : lorsqu’il fait parler ses patients, Winnicott</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szCs w:val="22"/>
          <w:lang w:eastAsia="en-US"/>
        </w:rPr>
        <w:instrText xml:space="preserve"> XE "</w:instrText>
      </w:r>
      <w:r w:rsidRPr="002B4385">
        <w:rPr>
          <w:rFonts w:ascii="Garamond" w:eastAsiaTheme="minorHAnsi" w:hAnsi="Garamond" w:cstheme="minorBidi"/>
          <w:color w:val="0F243E" w:themeColor="text2" w:themeShade="80"/>
          <w:lang w:eastAsia="en-US"/>
        </w:rPr>
        <w:instrText>Winnicott</w:instrText>
      </w:r>
      <w:r w:rsidRPr="002B4385">
        <w:rPr>
          <w:rFonts w:ascii="Garamond" w:eastAsiaTheme="minorHAnsi" w:hAnsi="Garamond" w:cstheme="minorBidi"/>
          <w:szCs w:val="22"/>
          <w:lang w:eastAsia="en-US"/>
        </w:rPr>
        <w:instrText xml:space="preserv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s’aperçoit que le sentiment continu d’exister, le noyau du soi, se fonde sur la perception de l’unité psyché-soma à tel point qu’il présente psyché et soma comme deux aspects d’une même réalité.</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Nous irons plus loin dans cette direction quand nous parlerons de l’image inconsciente du corps.</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En tout cas ce que pointe Winnicott c’est que les carences maternelles diverses peuvent contribuer à un schéma défensif par l’intellectualisation. Cette séparation corps-psyché est la base du développement du faux self</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"Faux Self"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qui vient pallier les insuffisances répétitives et chaotiques d’une mère elle-même en difficulté.</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Winnicott voit la maladie psycho somatique comme une tentative pour une personne clivée de restaurer son unité corps esprit.</w:t>
      </w:r>
    </w:p>
    <w:p w:rsidR="002B4385" w:rsidRPr="002B4385" w:rsidRDefault="002B4385" w:rsidP="002B4385">
      <w:pPr>
        <w:spacing w:after="200" w:line="276" w:lineRule="auto"/>
        <w:rPr>
          <w:rFonts w:ascii="Garamond" w:eastAsiaTheme="minorHAnsi" w:hAnsi="Garamond" w:cstheme="minorBidi"/>
          <w:b/>
          <w:color w:val="0F243E" w:themeColor="text2" w:themeShade="80"/>
          <w:lang w:eastAsia="en-US"/>
        </w:rPr>
      </w:pPr>
      <w:r w:rsidRPr="002B4385">
        <w:rPr>
          <w:rFonts w:ascii="Garamond" w:eastAsiaTheme="minorHAnsi" w:hAnsi="Garamond" w:cstheme="minorBidi"/>
          <w:b/>
          <w:color w:val="0F243E" w:themeColor="text2" w:themeShade="80"/>
          <w:lang w:eastAsia="en-US"/>
        </w:rPr>
        <w:t>Ce que nous pouvons déjà retirer de ce paragraphe, c’est que la restauration d’une unité abimée corps-esprit est une étape importante de la restauration du self fondement de la stabilité émotionnelle si importante pour le manager et à fortiori pour le leader.</w:t>
      </w:r>
    </w:p>
    <w:p w:rsidR="002B4385" w:rsidRPr="002B4385" w:rsidRDefault="002B4385" w:rsidP="00DE78A9">
      <w:pPr>
        <w:pStyle w:val="Titre1"/>
        <w:keepLines/>
        <w:pageBreakBefore/>
        <w:spacing w:line="341" w:lineRule="auto"/>
        <w:ind w:left="357" w:hanging="357"/>
        <w:rPr>
          <w:lang w:eastAsia="en-US"/>
        </w:rPr>
      </w:pPr>
      <w:bookmarkStart w:id="36" w:name="_Toc402196971"/>
      <w:bookmarkStart w:id="37" w:name="_Toc402522366"/>
      <w:bookmarkStart w:id="38" w:name="_Toc402522805"/>
      <w:bookmarkStart w:id="39" w:name="_Toc402524096"/>
      <w:bookmarkStart w:id="40" w:name="_Toc402792882"/>
      <w:bookmarkStart w:id="41" w:name="_Toc409623473"/>
      <w:bookmarkStart w:id="42" w:name="_Toc497143849"/>
      <w:r w:rsidRPr="002B4385">
        <w:rPr>
          <w:lang w:eastAsia="en-US"/>
        </w:rPr>
        <w:t>La régression à la dépendance</w:t>
      </w:r>
      <w:r w:rsidRPr="002B4385">
        <w:rPr>
          <w:lang w:eastAsia="en-US"/>
        </w:rPr>
        <w:fldChar w:fldCharType="begin"/>
      </w:r>
      <w:r w:rsidRPr="002B4385">
        <w:rPr>
          <w:lang w:eastAsia="en-US"/>
        </w:rPr>
        <w:instrText xml:space="preserve"> XE "Dépendance" </w:instrText>
      </w:r>
      <w:r w:rsidRPr="002B4385">
        <w:rPr>
          <w:lang w:eastAsia="en-US"/>
        </w:rPr>
        <w:fldChar w:fldCharType="end"/>
      </w:r>
      <w:r w:rsidRPr="002B4385">
        <w:rPr>
          <w:lang w:eastAsia="en-US"/>
        </w:rPr>
        <w:t> :</w:t>
      </w:r>
      <w:bookmarkEnd w:id="36"/>
      <w:bookmarkEnd w:id="37"/>
      <w:bookmarkEnd w:id="38"/>
      <w:bookmarkEnd w:id="39"/>
      <w:bookmarkEnd w:id="40"/>
      <w:bookmarkEnd w:id="41"/>
      <w:bookmarkEnd w:id="42"/>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Nous avons pas mal d’éléments du puzzle. Mais la question que l’on doit se poser maintenant est « par quel mécanisme, je peux faire reprendre un processus d’individuation sain à une personnalité au self</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szCs w:val="22"/>
          <w:lang w:eastAsia="en-US"/>
        </w:rPr>
        <w:instrText xml:space="preserve"> XE "</w:instrText>
      </w:r>
      <w:r w:rsidRPr="002B4385">
        <w:rPr>
          <w:rFonts w:ascii="Garamond" w:eastAsiaTheme="minorHAnsi" w:hAnsi="Garamond" w:cstheme="minorBidi"/>
          <w:color w:val="0F243E" w:themeColor="text2" w:themeShade="80"/>
          <w:lang w:eastAsia="en-US"/>
        </w:rPr>
        <w:instrText>Self</w:instrText>
      </w:r>
      <w:r w:rsidRPr="002B4385">
        <w:rPr>
          <w:rFonts w:ascii="Garamond" w:eastAsiaTheme="minorHAnsi" w:hAnsi="Garamond" w:cstheme="minorBidi"/>
          <w:szCs w:val="22"/>
          <w:lang w:eastAsia="en-US"/>
        </w:rPr>
        <w:instrText xml:space="preserv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perturbé ?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La régression à la dépendance</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"Dépendance"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constitue l’un de ces mécanismes. Il ne s’agit pas ici de la régression libidinale freudienne à un stade précoce du développement sexuel, mais d’une régression, à travers une expérience précise, qui fait revivre et traverser cette détresse identitaire qui a abimé le Self</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w:instrText>
      </w:r>
      <w:r w:rsidRPr="002B4385">
        <w:rPr>
          <w:rFonts w:ascii="Garamond" w:eastAsiaTheme="minorHAnsi" w:hAnsi="Garamond" w:cstheme="minorBidi"/>
          <w:b/>
          <w:color w:val="0F243E" w:themeColor="text2" w:themeShade="80"/>
          <w:lang w:eastAsia="en-US"/>
        </w:rPr>
        <w:instrText>Self</w:instrText>
      </w:r>
      <w:r w:rsidRPr="002B4385">
        <w:rPr>
          <w:rFonts w:ascii="Garamond" w:eastAsiaTheme="minorHAnsi" w:hAnsi="Garamond" w:cstheme="minorBidi"/>
          <w:color w:val="0F243E" w:themeColor="text2" w:themeShade="80"/>
          <w:lang w:eastAsia="en-US"/>
        </w:rPr>
        <w:instrText xml:space="preserve">"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Bien sûr il y faut pour cela un espace et un dispositif sécurisé par le coach. Le dispositif d’hippocoaching constitue un bon candidat pour cela.</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Il existe deux conditions pour que cela soit possible : que le coaché soit outillé (psychiquement, bien sûr) pour vivre la régression et que le coach sache s’adapter à ses besoins.</w:t>
      </w:r>
    </w:p>
    <w:p w:rsidR="002B4385"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Alors une expérience satisfaisante va permettre d’étayer le coaché pour l’aider à  abandonner son faux self</w:t>
      </w:r>
      <w:r w:rsidRPr="002B4385">
        <w:rPr>
          <w:rFonts w:ascii="Garamond" w:eastAsiaTheme="minorHAnsi" w:hAnsi="Garamond" w:cstheme="minorBidi"/>
          <w:color w:val="0F243E" w:themeColor="text2" w:themeShade="80"/>
          <w:lang w:eastAsia="en-US"/>
        </w:rPr>
        <w:fldChar w:fldCharType="begin"/>
      </w:r>
      <w:r w:rsidRPr="002B4385">
        <w:rPr>
          <w:rFonts w:ascii="Garamond" w:eastAsiaTheme="minorHAnsi" w:hAnsi="Garamond" w:cstheme="minorBidi"/>
          <w:color w:val="0F243E" w:themeColor="text2" w:themeShade="80"/>
          <w:lang w:eastAsia="en-US"/>
        </w:rPr>
        <w:instrText xml:space="preserve"> XE "Faux Self" </w:instrText>
      </w:r>
      <w:r w:rsidRPr="002B4385">
        <w:rPr>
          <w:rFonts w:ascii="Garamond" w:eastAsiaTheme="minorHAnsi" w:hAnsi="Garamond" w:cstheme="minorBidi"/>
          <w:color w:val="0F243E" w:themeColor="text2" w:themeShade="80"/>
          <w:lang w:eastAsia="en-US"/>
        </w:rPr>
        <w:fldChar w:fldCharType="end"/>
      </w:r>
      <w:r w:rsidRPr="002B4385">
        <w:rPr>
          <w:rFonts w:ascii="Garamond" w:eastAsiaTheme="minorHAnsi" w:hAnsi="Garamond" w:cstheme="minorBidi"/>
          <w:color w:val="0F243E" w:themeColor="text2" w:themeShade="80"/>
          <w:lang w:eastAsia="en-US"/>
        </w:rPr>
        <w:t xml:space="preserve"> pathogène. Il pourra alors reprendre sa croissance et retrouver la spontanéité, la créativité et la liberté étouffées par ses masques.</w:t>
      </w:r>
    </w:p>
    <w:p w:rsidR="009674CF" w:rsidRPr="002B4385" w:rsidRDefault="002B4385" w:rsidP="002B4385">
      <w:pPr>
        <w:spacing w:after="200" w:line="276" w:lineRule="auto"/>
        <w:rPr>
          <w:rFonts w:ascii="Garamond" w:eastAsiaTheme="minorHAnsi" w:hAnsi="Garamond" w:cstheme="minorBidi"/>
          <w:color w:val="0F243E" w:themeColor="text2" w:themeShade="80"/>
          <w:lang w:eastAsia="en-US"/>
        </w:rPr>
      </w:pPr>
      <w:r w:rsidRPr="002B4385">
        <w:rPr>
          <w:rFonts w:ascii="Garamond" w:eastAsiaTheme="minorHAnsi" w:hAnsi="Garamond" w:cstheme="minorBidi"/>
          <w:color w:val="0F243E" w:themeColor="text2" w:themeShade="80"/>
          <w:lang w:eastAsia="en-US"/>
        </w:rPr>
        <w:t>Attention, la régression ne s’effectue pas dans une grande dramaturgie hystérique, elle n’est pas perçue comme telle par le coaché mais s’inscrit dans une subtile modification des comportements et des verbalisations autour de demandes de prise en charge, de sécurisation, de souvenirs de détresse et d’angoisse et de demande de support....qui sont la marque de la réactualisation d’une situation anaclitique.</w:t>
      </w:r>
    </w:p>
    <w:sectPr w:rsidR="009674CF" w:rsidRPr="002B4385" w:rsidSect="002B4385">
      <w:headerReference w:type="default" r:id="rId18"/>
      <w:footerReference w:type="even" r:id="rId19"/>
      <w:footerReference w:type="default" r:id="rId20"/>
      <w:pgSz w:w="12240" w:h="15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EC9" w:rsidRDefault="009A0EC9">
      <w:pPr>
        <w:spacing w:after="0"/>
      </w:pPr>
      <w:r>
        <w:separator/>
      </w:r>
    </w:p>
  </w:endnote>
  <w:endnote w:type="continuationSeparator" w:id="0">
    <w:p w:rsidR="009A0EC9" w:rsidRDefault="009A0EC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8A9" w:rsidRDefault="00DE78A9">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Pr="002C6FFE" w:rsidRDefault="004C4C4B" w:rsidP="00A00173">
    <w:pPr>
      <w:tabs>
        <w:tab w:val="center" w:pos="4536"/>
        <w:tab w:val="right" w:pos="9072"/>
      </w:tabs>
      <w:jc w:val="center"/>
      <w:rPr>
        <w:rFonts w:ascii="Georgia" w:eastAsiaTheme="minorHAnsi" w:hAnsi="Georgia" w:cstheme="minorBidi"/>
        <w:color w:val="244061" w:themeColor="accent1" w:themeShade="80"/>
        <w:sz w:val="18"/>
        <w:szCs w:val="18"/>
        <w:lang w:eastAsia="en-US"/>
      </w:rPr>
    </w:pPr>
    <w:r w:rsidRPr="002C6FFE">
      <w:rPr>
        <w:rFonts w:ascii="Georgia" w:eastAsiaTheme="minorHAnsi" w:hAnsi="Georgia" w:cstheme="minorBidi"/>
        <w:color w:val="244061" w:themeColor="accent1" w:themeShade="80"/>
        <w:sz w:val="18"/>
        <w:szCs w:val="18"/>
        <w:lang w:eastAsia="en-US"/>
      </w:rPr>
      <w:t>Lucien Lemaire</w:t>
    </w:r>
  </w:p>
  <w:p w:rsidR="004C4C4B" w:rsidRPr="002C6FFE" w:rsidRDefault="004C4C4B" w:rsidP="00A00173">
    <w:pPr>
      <w:tabs>
        <w:tab w:val="center" w:pos="4536"/>
        <w:tab w:val="right" w:pos="9072"/>
      </w:tabs>
      <w:jc w:val="center"/>
      <w:rPr>
        <w:rFonts w:ascii="Georgia" w:eastAsiaTheme="minorHAnsi" w:hAnsi="Georgia" w:cstheme="minorBidi"/>
        <w:color w:val="244061" w:themeColor="accent1" w:themeShade="80"/>
        <w:sz w:val="18"/>
        <w:szCs w:val="18"/>
        <w:lang w:eastAsia="en-US"/>
      </w:rPr>
    </w:pPr>
    <w:r w:rsidRPr="002C6FFE">
      <w:rPr>
        <w:rFonts w:ascii="Georgia" w:eastAsiaTheme="minorHAnsi" w:hAnsi="Georgia" w:cstheme="minorBidi"/>
        <w:color w:val="244061" w:themeColor="accent1" w:themeShade="80"/>
        <w:sz w:val="18"/>
        <w:szCs w:val="18"/>
        <w:lang w:eastAsia="en-US"/>
      </w:rPr>
      <w:t xml:space="preserve">port : +33 6 22 90 09 82 - e-mail : </w:t>
    </w:r>
    <w:hyperlink r:id="rId1" w:history="1">
      <w:r w:rsidRPr="002C6FFE">
        <w:rPr>
          <w:rFonts w:ascii="Georgia" w:eastAsiaTheme="minorHAnsi" w:hAnsi="Georgia" w:cstheme="minorBidi"/>
          <w:color w:val="244061" w:themeColor="accent1" w:themeShade="80"/>
          <w:sz w:val="18"/>
          <w:szCs w:val="18"/>
          <w:u w:val="single"/>
          <w:lang w:eastAsia="en-US"/>
        </w:rPr>
        <w:t>lemaire.lucien@gmail.com</w:t>
      </w:r>
    </w:hyperlink>
  </w:p>
  <w:p w:rsidR="004C4C4B" w:rsidRPr="002C6FFE" w:rsidRDefault="004C4C4B" w:rsidP="00A00173">
    <w:pPr>
      <w:tabs>
        <w:tab w:val="center" w:pos="4536"/>
        <w:tab w:val="right" w:pos="9072"/>
      </w:tabs>
      <w:jc w:val="center"/>
      <w:rPr>
        <w:rFonts w:ascii="Georgia" w:eastAsiaTheme="minorHAnsi" w:hAnsi="Georgia" w:cstheme="minorBidi"/>
        <w:color w:val="244061" w:themeColor="accent1" w:themeShade="80"/>
        <w:sz w:val="18"/>
        <w:szCs w:val="18"/>
        <w:lang w:eastAsia="en-US"/>
      </w:rPr>
    </w:pPr>
    <w:r w:rsidRPr="002C6FFE">
      <w:rPr>
        <w:rFonts w:ascii="Georgia" w:eastAsiaTheme="minorHAnsi" w:hAnsi="Georgia" w:cstheme="minorBidi"/>
        <w:color w:val="244061" w:themeColor="accent1" w:themeShade="80"/>
        <w:sz w:val="18"/>
        <w:szCs w:val="18"/>
        <w:lang w:eastAsia="en-US"/>
      </w:rPr>
      <w:t>Impasse Lou Caiau - Route de la gare-13810-Eygalières</w:t>
    </w:r>
  </w:p>
  <w:p w:rsidR="004C4C4B" w:rsidRPr="002C6FFE" w:rsidRDefault="004C4C4B" w:rsidP="00A00173">
    <w:pPr>
      <w:tabs>
        <w:tab w:val="center" w:pos="4536"/>
        <w:tab w:val="right" w:pos="9072"/>
      </w:tabs>
      <w:jc w:val="center"/>
      <w:rPr>
        <w:rFonts w:ascii="Georgia" w:eastAsiaTheme="minorHAnsi" w:hAnsi="Georgia" w:cstheme="minorBidi"/>
        <w:color w:val="244061" w:themeColor="accent1" w:themeShade="80"/>
        <w:sz w:val="18"/>
        <w:szCs w:val="18"/>
        <w:u w:val="single"/>
        <w:lang w:eastAsia="en-US"/>
      </w:rPr>
    </w:pPr>
    <w:r w:rsidRPr="002C6FFE">
      <w:rPr>
        <w:rFonts w:ascii="Georgia" w:eastAsiaTheme="minorHAnsi" w:hAnsi="Georgia" w:cstheme="minorBidi"/>
        <w:color w:val="244061" w:themeColor="accent1" w:themeShade="80"/>
        <w:sz w:val="18"/>
        <w:szCs w:val="18"/>
        <w:lang w:eastAsia="en-US"/>
      </w:rPr>
      <w:t xml:space="preserve">Site : http://www.hippocoach.org - Blog: </w:t>
    </w:r>
    <w:hyperlink r:id="rId2" w:history="1">
      <w:r w:rsidRPr="002C6FFE">
        <w:rPr>
          <w:rFonts w:ascii="Georgia" w:eastAsiaTheme="minorHAnsi" w:hAnsi="Georgia" w:cstheme="minorBidi"/>
          <w:color w:val="244061" w:themeColor="accent1" w:themeShade="80"/>
          <w:sz w:val="18"/>
          <w:szCs w:val="18"/>
          <w:u w:val="single"/>
          <w:lang w:eastAsia="en-US"/>
        </w:rPr>
        <w:t>http://lamoucheducoach.blog.lemonde.fr/</w:t>
      </w:r>
    </w:hyperlink>
  </w:p>
  <w:p w:rsidR="004C4C4B" w:rsidRPr="00A00173" w:rsidRDefault="004C4C4B" w:rsidP="00A00173">
    <w:pPr>
      <w:tabs>
        <w:tab w:val="center" w:pos="4536"/>
        <w:tab w:val="right" w:pos="9072"/>
      </w:tabs>
      <w:jc w:val="center"/>
      <w:rPr>
        <w:rFonts w:asciiTheme="minorHAnsi" w:eastAsiaTheme="minorHAnsi" w:hAnsiTheme="minorHAnsi" w:cstheme="minorBidi"/>
        <w:sz w:val="22"/>
        <w:szCs w:val="22"/>
        <w:lang w:eastAsia="en-US"/>
      </w:rPr>
    </w:pPr>
    <w:r w:rsidRPr="002C6FFE">
      <w:rPr>
        <w:rFonts w:ascii="Georgia" w:eastAsiaTheme="minorHAnsi" w:hAnsi="Georgia" w:cstheme="minorBidi"/>
        <w:color w:val="244061" w:themeColor="accent1" w:themeShade="80"/>
        <w:sz w:val="18"/>
        <w:szCs w:val="18"/>
        <w:u w:val="single"/>
        <w:lang w:eastAsia="en-US"/>
      </w:rPr>
      <w:t>Siret : 444 104 566 00021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8A9" w:rsidRDefault="00DE78A9">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Pr="00117B4B" w:rsidRDefault="004C4C4B" w:rsidP="00117B4B">
    <w:pPr>
      <w:pStyle w:val="Pieddepag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Default="004C4C4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4C4C4B" w:rsidRDefault="004C4C4B">
    <w:pPr>
      <w:pStyle w:val="Pieddepage"/>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Default="004C4C4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DE78A9">
      <w:rPr>
        <w:rStyle w:val="Numrodepage"/>
        <w:noProof/>
      </w:rPr>
      <w:t>7</w:t>
    </w:r>
    <w:r>
      <w:rPr>
        <w:rStyle w:val="Numrodepage"/>
      </w:rPr>
      <w:fldChar w:fldCharType="end"/>
    </w:r>
  </w:p>
  <w:p w:rsidR="004C4C4B" w:rsidRDefault="00DE78A9">
    <w:pPr>
      <w:pStyle w:val="Pieddepage"/>
      <w:ind w:right="360"/>
    </w:pPr>
    <w:r>
      <w:t>La clinique de Winnicott</w:t>
    </w:r>
    <w:bookmarkStart w:id="43" w:name="_GoBack"/>
    <w:bookmarkEnd w:id="43"/>
  </w:p>
  <w:p w:rsidR="002B4385" w:rsidRDefault="002B4385">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EC9" w:rsidRDefault="009A0EC9">
      <w:pPr>
        <w:spacing w:after="0"/>
      </w:pPr>
      <w:r>
        <w:separator/>
      </w:r>
    </w:p>
  </w:footnote>
  <w:footnote w:type="continuationSeparator" w:id="0">
    <w:p w:rsidR="009A0EC9" w:rsidRDefault="009A0EC9">
      <w:pPr>
        <w:spacing w:after="0"/>
      </w:pPr>
      <w:r>
        <w:continuationSeparator/>
      </w:r>
    </w:p>
  </w:footnote>
  <w:footnote w:id="1">
    <w:p w:rsidR="002B4385" w:rsidRDefault="002B4385" w:rsidP="002B4385">
      <w:pPr>
        <w:pStyle w:val="Notedebasdepage"/>
      </w:pPr>
      <w:r>
        <w:rPr>
          <w:rStyle w:val="Appelnotedebasdep"/>
        </w:rPr>
        <w:footnoteRef/>
      </w:r>
      <w:r>
        <w:t xml:space="preserve"> Winnicott, « Distorsion du moi en fonction du vrai et du faux self</w:t>
      </w:r>
      <w:r>
        <w:fldChar w:fldCharType="begin"/>
      </w:r>
      <w:r>
        <w:instrText xml:space="preserve"> XE "</w:instrText>
      </w:r>
      <w:r w:rsidRPr="00B33A69">
        <w:rPr>
          <w:color w:val="244061" w:themeColor="accent1" w:themeShade="80"/>
          <w:sz w:val="24"/>
          <w:szCs w:val="24"/>
        </w:rPr>
        <w:instrText>Faux Self</w:instrText>
      </w:r>
      <w:r>
        <w:instrText xml:space="preserve">" </w:instrText>
      </w:r>
      <w:r>
        <w:fldChar w:fldCharType="end"/>
      </w:r>
      <w:r>
        <w:t> »</w:t>
      </w:r>
    </w:p>
  </w:footnote>
  <w:footnote w:id="2">
    <w:p w:rsidR="002B4385" w:rsidRDefault="002B4385" w:rsidP="002B4385">
      <w:pPr>
        <w:pStyle w:val="Notedebasdepage"/>
      </w:pPr>
      <w:r>
        <w:rPr>
          <w:rStyle w:val="Appelnotedebasdep"/>
        </w:rPr>
        <w:footnoteRef/>
      </w:r>
      <w:r>
        <w:t xml:space="preserve"> Winnicott dans « Objets transitionnels et phénomènes transitionnels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8A9" w:rsidRDefault="00DE78A9">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Default="004C4C4B">
    <w:pPr>
      <w:pStyle w:val="En-tte"/>
    </w:pPr>
    <w:r>
      <w:rPr>
        <w:noProof/>
      </w:rPr>
      <w:drawing>
        <wp:anchor distT="0" distB="0" distL="114300" distR="114300" simplePos="0" relativeHeight="251662336" behindDoc="1" locked="0" layoutInCell="1" allowOverlap="1" wp14:anchorId="0727E07D" wp14:editId="1FDBC659">
          <wp:simplePos x="0" y="0"/>
          <wp:positionH relativeFrom="column">
            <wp:posOffset>-968375</wp:posOffset>
          </wp:positionH>
          <wp:positionV relativeFrom="paragraph">
            <wp:posOffset>-233680</wp:posOffset>
          </wp:positionV>
          <wp:extent cx="5715000" cy="9360776"/>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chevalNB.jpg"/>
                  <pic:cNvPicPr/>
                </pic:nvPicPr>
                <pic:blipFill>
                  <a:blip r:embed="rId1">
                    <a:extLst>
                      <a:ext uri="{BEBA8EAE-BF5A-486C-A8C5-ECC9F3942E4B}">
                        <a14:imgProps xmlns:a14="http://schemas.microsoft.com/office/drawing/2010/main">
                          <a14:imgLayer r:embed="rId2">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5715000" cy="9360776"/>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8A9" w:rsidRDefault="00DE78A9">
    <w:pPr>
      <w:pStyle w:val="En-tt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Default="004C4C4B">
    <w:pPr>
      <w:pStyle w:val="En-tt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C4B" w:rsidRDefault="004C4C4B">
    <w:pPr>
      <w:pStyle w:val="En-tte"/>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CD5A803E"/>
    <w:lvl w:ilvl="0">
      <w:start w:val="1"/>
      <w:numFmt w:val="decimal"/>
      <w:pStyle w:val="Titre1"/>
      <w:lvlText w:val="%1."/>
      <w:lvlJc w:val="left"/>
      <w:pPr>
        <w:tabs>
          <w:tab w:val="num" w:pos="0"/>
        </w:tabs>
        <w:ind w:left="360" w:hanging="360"/>
      </w:pPr>
      <w:rPr>
        <w:rFonts w:ascii="Calibri" w:eastAsia="Calibri" w:hAnsi="Calibri" w:cs="Calibri"/>
        <w:i w:val="0"/>
        <w:sz w:val="28"/>
      </w:rPr>
    </w:lvl>
    <w:lvl w:ilvl="1">
      <w:start w:val="1"/>
      <w:numFmt w:val="decimal"/>
      <w:pStyle w:val="Titre2"/>
      <w:lvlText w:val="%1.%2."/>
      <w:lvlJc w:val="left"/>
      <w:pPr>
        <w:tabs>
          <w:tab w:val="num" w:pos="0"/>
        </w:tabs>
        <w:ind w:left="792" w:hanging="432"/>
      </w:pPr>
      <w:rPr>
        <w:rFonts w:ascii="Calibri" w:eastAsia="Calibri" w:hAnsi="Calibri" w:cs="Calibri"/>
        <w:i w:val="0"/>
        <w:sz w:val="24"/>
      </w:rPr>
    </w:lvl>
    <w:lvl w:ilvl="2">
      <w:start w:val="1"/>
      <w:numFmt w:val="decimal"/>
      <w:lvlText w:val="%1.%2.%3."/>
      <w:lvlJc w:val="left"/>
      <w:pPr>
        <w:tabs>
          <w:tab w:val="num" w:pos="0"/>
        </w:tabs>
        <w:ind w:left="1224" w:hanging="504"/>
      </w:pPr>
      <w:rPr>
        <w:rFonts w:ascii="Calibri" w:eastAsia="Calibri" w:hAnsi="Calibri" w:cs="Calibri"/>
        <w:i w:val="0"/>
        <w:sz w:val="24"/>
      </w:rPr>
    </w:lvl>
    <w:lvl w:ilvl="3">
      <w:start w:val="1"/>
      <w:numFmt w:val="decimal"/>
      <w:lvlText w:val="%1.%2.%3.%4."/>
      <w:lvlJc w:val="left"/>
      <w:pPr>
        <w:tabs>
          <w:tab w:val="num" w:pos="0"/>
        </w:tabs>
        <w:ind w:left="1728" w:hanging="648"/>
      </w:pPr>
      <w:rPr>
        <w:rFonts w:ascii="Calibri" w:eastAsia="Calibri" w:hAnsi="Calibri" w:cs="Calibri"/>
        <w:i w:val="0"/>
        <w:sz w:val="24"/>
      </w:rPr>
    </w:lvl>
    <w:lvl w:ilvl="4">
      <w:start w:val="1"/>
      <w:numFmt w:val="decimal"/>
      <w:lvlText w:val="%1.%2.%3.%4.%5."/>
      <w:lvlJc w:val="left"/>
      <w:pPr>
        <w:tabs>
          <w:tab w:val="num" w:pos="0"/>
        </w:tabs>
        <w:ind w:left="2232" w:hanging="792"/>
      </w:pPr>
      <w:rPr>
        <w:rFonts w:ascii="Calibri" w:eastAsia="Calibri" w:hAnsi="Calibri" w:cs="Calibri"/>
        <w:i w:val="0"/>
        <w:sz w:val="24"/>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BBC5A1C"/>
    <w:multiLevelType w:val="hybridMultilevel"/>
    <w:tmpl w:val="42C4C072"/>
    <w:lvl w:ilvl="0" w:tplc="040C0001">
      <w:start w:val="1"/>
      <w:numFmt w:val="bullet"/>
      <w:lvlText w:val=""/>
      <w:lvlJc w:val="left"/>
      <w:pPr>
        <w:ind w:left="777" w:hanging="360"/>
      </w:pPr>
      <w:rPr>
        <w:rFonts w:ascii="Symbol" w:hAnsi="Symbol" w:hint="default"/>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2">
    <w:nsid w:val="0C9741E6"/>
    <w:multiLevelType w:val="hybridMultilevel"/>
    <w:tmpl w:val="D9481DD6"/>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10320423"/>
    <w:multiLevelType w:val="hybridMultilevel"/>
    <w:tmpl w:val="DA385412"/>
    <w:lvl w:ilvl="0" w:tplc="FE5E0D5A">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16E17812"/>
    <w:multiLevelType w:val="hybridMultilevel"/>
    <w:tmpl w:val="51AA3992"/>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5">
    <w:nsid w:val="1A491B03"/>
    <w:multiLevelType w:val="hybridMultilevel"/>
    <w:tmpl w:val="DB6A0AA2"/>
    <w:lvl w:ilvl="0" w:tplc="370C5058">
      <w:start w:val="1"/>
      <w:numFmt w:val="bullet"/>
      <w:lvlText w:val=""/>
      <w:lvlJc w:val="left"/>
      <w:pPr>
        <w:tabs>
          <w:tab w:val="num" w:pos="720"/>
        </w:tabs>
        <w:ind w:left="720" w:hanging="360"/>
      </w:pPr>
      <w:rPr>
        <w:rFonts w:ascii="Wingdings 2" w:hAnsi="Wingdings 2" w:hint="default"/>
      </w:rPr>
    </w:lvl>
    <w:lvl w:ilvl="1" w:tplc="D82A685A">
      <w:start w:val="4631"/>
      <w:numFmt w:val="bullet"/>
      <w:lvlText w:val=""/>
      <w:lvlJc w:val="left"/>
      <w:pPr>
        <w:tabs>
          <w:tab w:val="num" w:pos="1440"/>
        </w:tabs>
        <w:ind w:left="1440" w:hanging="360"/>
      </w:pPr>
      <w:rPr>
        <w:rFonts w:ascii="Wingdings" w:hAnsi="Wingdings" w:hint="default"/>
      </w:rPr>
    </w:lvl>
    <w:lvl w:ilvl="2" w:tplc="B5C6EB92">
      <w:start w:val="4631"/>
      <w:numFmt w:val="bullet"/>
      <w:lvlText w:val=""/>
      <w:lvlJc w:val="left"/>
      <w:pPr>
        <w:tabs>
          <w:tab w:val="num" w:pos="2160"/>
        </w:tabs>
        <w:ind w:left="2160" w:hanging="360"/>
      </w:pPr>
      <w:rPr>
        <w:rFonts w:ascii="Wingdings 2" w:hAnsi="Wingdings 2" w:hint="default"/>
      </w:rPr>
    </w:lvl>
    <w:lvl w:ilvl="3" w:tplc="E4C89328" w:tentative="1">
      <w:start w:val="1"/>
      <w:numFmt w:val="bullet"/>
      <w:lvlText w:val=""/>
      <w:lvlJc w:val="left"/>
      <w:pPr>
        <w:tabs>
          <w:tab w:val="num" w:pos="2880"/>
        </w:tabs>
        <w:ind w:left="2880" w:hanging="360"/>
      </w:pPr>
      <w:rPr>
        <w:rFonts w:ascii="Wingdings 2" w:hAnsi="Wingdings 2" w:hint="default"/>
      </w:rPr>
    </w:lvl>
    <w:lvl w:ilvl="4" w:tplc="1402F39C" w:tentative="1">
      <w:start w:val="1"/>
      <w:numFmt w:val="bullet"/>
      <w:lvlText w:val=""/>
      <w:lvlJc w:val="left"/>
      <w:pPr>
        <w:tabs>
          <w:tab w:val="num" w:pos="3600"/>
        </w:tabs>
        <w:ind w:left="3600" w:hanging="360"/>
      </w:pPr>
      <w:rPr>
        <w:rFonts w:ascii="Wingdings 2" w:hAnsi="Wingdings 2" w:hint="default"/>
      </w:rPr>
    </w:lvl>
    <w:lvl w:ilvl="5" w:tplc="3B56AD02" w:tentative="1">
      <w:start w:val="1"/>
      <w:numFmt w:val="bullet"/>
      <w:lvlText w:val=""/>
      <w:lvlJc w:val="left"/>
      <w:pPr>
        <w:tabs>
          <w:tab w:val="num" w:pos="4320"/>
        </w:tabs>
        <w:ind w:left="4320" w:hanging="360"/>
      </w:pPr>
      <w:rPr>
        <w:rFonts w:ascii="Wingdings 2" w:hAnsi="Wingdings 2" w:hint="default"/>
      </w:rPr>
    </w:lvl>
    <w:lvl w:ilvl="6" w:tplc="96C6BB60" w:tentative="1">
      <w:start w:val="1"/>
      <w:numFmt w:val="bullet"/>
      <w:lvlText w:val=""/>
      <w:lvlJc w:val="left"/>
      <w:pPr>
        <w:tabs>
          <w:tab w:val="num" w:pos="5040"/>
        </w:tabs>
        <w:ind w:left="5040" w:hanging="360"/>
      </w:pPr>
      <w:rPr>
        <w:rFonts w:ascii="Wingdings 2" w:hAnsi="Wingdings 2" w:hint="default"/>
      </w:rPr>
    </w:lvl>
    <w:lvl w:ilvl="7" w:tplc="FEC0A9B2" w:tentative="1">
      <w:start w:val="1"/>
      <w:numFmt w:val="bullet"/>
      <w:lvlText w:val=""/>
      <w:lvlJc w:val="left"/>
      <w:pPr>
        <w:tabs>
          <w:tab w:val="num" w:pos="5760"/>
        </w:tabs>
        <w:ind w:left="5760" w:hanging="360"/>
      </w:pPr>
      <w:rPr>
        <w:rFonts w:ascii="Wingdings 2" w:hAnsi="Wingdings 2" w:hint="default"/>
      </w:rPr>
    </w:lvl>
    <w:lvl w:ilvl="8" w:tplc="AEF2F228" w:tentative="1">
      <w:start w:val="1"/>
      <w:numFmt w:val="bullet"/>
      <w:lvlText w:val=""/>
      <w:lvlJc w:val="left"/>
      <w:pPr>
        <w:tabs>
          <w:tab w:val="num" w:pos="6480"/>
        </w:tabs>
        <w:ind w:left="6480" w:hanging="360"/>
      </w:pPr>
      <w:rPr>
        <w:rFonts w:ascii="Wingdings 2" w:hAnsi="Wingdings 2" w:hint="default"/>
      </w:rPr>
    </w:lvl>
  </w:abstractNum>
  <w:abstractNum w:abstractNumId="6">
    <w:nsid w:val="22001978"/>
    <w:multiLevelType w:val="hybridMultilevel"/>
    <w:tmpl w:val="77E4F06A"/>
    <w:lvl w:ilvl="0" w:tplc="5BEE3EB6">
      <w:start w:val="1"/>
      <w:numFmt w:val="bullet"/>
      <w:lvlText w:val=""/>
      <w:lvlJc w:val="left"/>
      <w:pPr>
        <w:tabs>
          <w:tab w:val="num" w:pos="360"/>
        </w:tabs>
        <w:ind w:left="360" w:hanging="360"/>
      </w:pPr>
      <w:rPr>
        <w:rFonts w:ascii="Wingdings" w:hAnsi="Wingdings" w:hint="default"/>
      </w:rPr>
    </w:lvl>
    <w:lvl w:ilvl="1" w:tplc="60564FE6">
      <w:start w:val="1"/>
      <w:numFmt w:val="bullet"/>
      <w:lvlText w:val=""/>
      <w:lvlJc w:val="left"/>
      <w:pPr>
        <w:tabs>
          <w:tab w:val="num" w:pos="732"/>
        </w:tabs>
        <w:ind w:left="732" w:hanging="360"/>
      </w:pPr>
      <w:rPr>
        <w:rFonts w:ascii="Wingdings" w:hAnsi="Wingdings" w:hint="default"/>
      </w:rPr>
    </w:lvl>
    <w:lvl w:ilvl="2" w:tplc="040C0005" w:tentative="1">
      <w:start w:val="1"/>
      <w:numFmt w:val="bullet"/>
      <w:lvlText w:val=""/>
      <w:lvlJc w:val="left"/>
      <w:pPr>
        <w:tabs>
          <w:tab w:val="num" w:pos="1452"/>
        </w:tabs>
        <w:ind w:left="1452" w:hanging="360"/>
      </w:pPr>
      <w:rPr>
        <w:rFonts w:ascii="Wingdings" w:hAnsi="Wingdings" w:hint="default"/>
      </w:rPr>
    </w:lvl>
    <w:lvl w:ilvl="3" w:tplc="040C0001" w:tentative="1">
      <w:start w:val="1"/>
      <w:numFmt w:val="bullet"/>
      <w:lvlText w:val=""/>
      <w:lvlJc w:val="left"/>
      <w:pPr>
        <w:tabs>
          <w:tab w:val="num" w:pos="2172"/>
        </w:tabs>
        <w:ind w:left="2172" w:hanging="360"/>
      </w:pPr>
      <w:rPr>
        <w:rFonts w:ascii="Symbol" w:hAnsi="Symbol" w:hint="default"/>
      </w:rPr>
    </w:lvl>
    <w:lvl w:ilvl="4" w:tplc="040C0003" w:tentative="1">
      <w:start w:val="1"/>
      <w:numFmt w:val="bullet"/>
      <w:lvlText w:val="o"/>
      <w:lvlJc w:val="left"/>
      <w:pPr>
        <w:tabs>
          <w:tab w:val="num" w:pos="2892"/>
        </w:tabs>
        <w:ind w:left="2892" w:hanging="360"/>
      </w:pPr>
      <w:rPr>
        <w:rFonts w:ascii="Courier New" w:hAnsi="Courier New" w:cs="Courier New" w:hint="default"/>
      </w:rPr>
    </w:lvl>
    <w:lvl w:ilvl="5" w:tplc="040C0005" w:tentative="1">
      <w:start w:val="1"/>
      <w:numFmt w:val="bullet"/>
      <w:lvlText w:val=""/>
      <w:lvlJc w:val="left"/>
      <w:pPr>
        <w:tabs>
          <w:tab w:val="num" w:pos="3612"/>
        </w:tabs>
        <w:ind w:left="3612" w:hanging="360"/>
      </w:pPr>
      <w:rPr>
        <w:rFonts w:ascii="Wingdings" w:hAnsi="Wingdings" w:hint="default"/>
      </w:rPr>
    </w:lvl>
    <w:lvl w:ilvl="6" w:tplc="040C0001" w:tentative="1">
      <w:start w:val="1"/>
      <w:numFmt w:val="bullet"/>
      <w:lvlText w:val=""/>
      <w:lvlJc w:val="left"/>
      <w:pPr>
        <w:tabs>
          <w:tab w:val="num" w:pos="4332"/>
        </w:tabs>
        <w:ind w:left="4332" w:hanging="360"/>
      </w:pPr>
      <w:rPr>
        <w:rFonts w:ascii="Symbol" w:hAnsi="Symbol" w:hint="default"/>
      </w:rPr>
    </w:lvl>
    <w:lvl w:ilvl="7" w:tplc="040C0003" w:tentative="1">
      <w:start w:val="1"/>
      <w:numFmt w:val="bullet"/>
      <w:lvlText w:val="o"/>
      <w:lvlJc w:val="left"/>
      <w:pPr>
        <w:tabs>
          <w:tab w:val="num" w:pos="5052"/>
        </w:tabs>
        <w:ind w:left="5052" w:hanging="360"/>
      </w:pPr>
      <w:rPr>
        <w:rFonts w:ascii="Courier New" w:hAnsi="Courier New" w:cs="Courier New" w:hint="default"/>
      </w:rPr>
    </w:lvl>
    <w:lvl w:ilvl="8" w:tplc="040C0005" w:tentative="1">
      <w:start w:val="1"/>
      <w:numFmt w:val="bullet"/>
      <w:lvlText w:val=""/>
      <w:lvlJc w:val="left"/>
      <w:pPr>
        <w:tabs>
          <w:tab w:val="num" w:pos="5772"/>
        </w:tabs>
        <w:ind w:left="5772" w:hanging="360"/>
      </w:pPr>
      <w:rPr>
        <w:rFonts w:ascii="Wingdings" w:hAnsi="Wingdings" w:hint="default"/>
      </w:rPr>
    </w:lvl>
  </w:abstractNum>
  <w:abstractNum w:abstractNumId="7">
    <w:nsid w:val="245B737F"/>
    <w:multiLevelType w:val="hybridMultilevel"/>
    <w:tmpl w:val="62F003CC"/>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342E0233"/>
    <w:multiLevelType w:val="hybridMultilevel"/>
    <w:tmpl w:val="3508FA96"/>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43320E06"/>
    <w:multiLevelType w:val="hybridMultilevel"/>
    <w:tmpl w:val="7F8231DE"/>
    <w:lvl w:ilvl="0" w:tplc="A098921A">
      <w:start w:val="1"/>
      <w:numFmt w:val="bullet"/>
      <w:lvlText w:val=""/>
      <w:lvlJc w:val="left"/>
      <w:pPr>
        <w:tabs>
          <w:tab w:val="num" w:pos="720"/>
        </w:tabs>
        <w:ind w:left="720" w:hanging="360"/>
      </w:pPr>
      <w:rPr>
        <w:rFonts w:ascii="Wingdings 2" w:hAnsi="Wingdings 2" w:hint="default"/>
      </w:rPr>
    </w:lvl>
    <w:lvl w:ilvl="1" w:tplc="6624F47E">
      <w:start w:val="3486"/>
      <w:numFmt w:val="bullet"/>
      <w:lvlText w:val=""/>
      <w:lvlJc w:val="left"/>
      <w:pPr>
        <w:tabs>
          <w:tab w:val="num" w:pos="1440"/>
        </w:tabs>
        <w:ind w:left="1440" w:hanging="360"/>
      </w:pPr>
      <w:rPr>
        <w:rFonts w:ascii="Wingdings" w:hAnsi="Wingdings" w:hint="default"/>
      </w:rPr>
    </w:lvl>
    <w:lvl w:ilvl="2" w:tplc="09B0291A">
      <w:start w:val="3486"/>
      <w:numFmt w:val="bullet"/>
      <w:lvlText w:val=""/>
      <w:lvlJc w:val="left"/>
      <w:pPr>
        <w:tabs>
          <w:tab w:val="num" w:pos="2160"/>
        </w:tabs>
        <w:ind w:left="2160" w:hanging="360"/>
      </w:pPr>
      <w:rPr>
        <w:rFonts w:ascii="Wingdings 2" w:hAnsi="Wingdings 2" w:hint="default"/>
      </w:rPr>
    </w:lvl>
    <w:lvl w:ilvl="3" w:tplc="18FA84FE" w:tentative="1">
      <w:start w:val="1"/>
      <w:numFmt w:val="bullet"/>
      <w:lvlText w:val=""/>
      <w:lvlJc w:val="left"/>
      <w:pPr>
        <w:tabs>
          <w:tab w:val="num" w:pos="2880"/>
        </w:tabs>
        <w:ind w:left="2880" w:hanging="360"/>
      </w:pPr>
      <w:rPr>
        <w:rFonts w:ascii="Wingdings 2" w:hAnsi="Wingdings 2" w:hint="default"/>
      </w:rPr>
    </w:lvl>
    <w:lvl w:ilvl="4" w:tplc="79F8B2E6" w:tentative="1">
      <w:start w:val="1"/>
      <w:numFmt w:val="bullet"/>
      <w:lvlText w:val=""/>
      <w:lvlJc w:val="left"/>
      <w:pPr>
        <w:tabs>
          <w:tab w:val="num" w:pos="3600"/>
        </w:tabs>
        <w:ind w:left="3600" w:hanging="360"/>
      </w:pPr>
      <w:rPr>
        <w:rFonts w:ascii="Wingdings 2" w:hAnsi="Wingdings 2" w:hint="default"/>
      </w:rPr>
    </w:lvl>
    <w:lvl w:ilvl="5" w:tplc="9358016A" w:tentative="1">
      <w:start w:val="1"/>
      <w:numFmt w:val="bullet"/>
      <w:lvlText w:val=""/>
      <w:lvlJc w:val="left"/>
      <w:pPr>
        <w:tabs>
          <w:tab w:val="num" w:pos="4320"/>
        </w:tabs>
        <w:ind w:left="4320" w:hanging="360"/>
      </w:pPr>
      <w:rPr>
        <w:rFonts w:ascii="Wingdings 2" w:hAnsi="Wingdings 2" w:hint="default"/>
      </w:rPr>
    </w:lvl>
    <w:lvl w:ilvl="6" w:tplc="9898A144" w:tentative="1">
      <w:start w:val="1"/>
      <w:numFmt w:val="bullet"/>
      <w:lvlText w:val=""/>
      <w:lvlJc w:val="left"/>
      <w:pPr>
        <w:tabs>
          <w:tab w:val="num" w:pos="5040"/>
        </w:tabs>
        <w:ind w:left="5040" w:hanging="360"/>
      </w:pPr>
      <w:rPr>
        <w:rFonts w:ascii="Wingdings 2" w:hAnsi="Wingdings 2" w:hint="default"/>
      </w:rPr>
    </w:lvl>
    <w:lvl w:ilvl="7" w:tplc="5AE8CB26" w:tentative="1">
      <w:start w:val="1"/>
      <w:numFmt w:val="bullet"/>
      <w:lvlText w:val=""/>
      <w:lvlJc w:val="left"/>
      <w:pPr>
        <w:tabs>
          <w:tab w:val="num" w:pos="5760"/>
        </w:tabs>
        <w:ind w:left="5760" w:hanging="360"/>
      </w:pPr>
      <w:rPr>
        <w:rFonts w:ascii="Wingdings 2" w:hAnsi="Wingdings 2" w:hint="default"/>
      </w:rPr>
    </w:lvl>
    <w:lvl w:ilvl="8" w:tplc="FCFCEBD2" w:tentative="1">
      <w:start w:val="1"/>
      <w:numFmt w:val="bullet"/>
      <w:lvlText w:val=""/>
      <w:lvlJc w:val="left"/>
      <w:pPr>
        <w:tabs>
          <w:tab w:val="num" w:pos="6480"/>
        </w:tabs>
        <w:ind w:left="6480" w:hanging="360"/>
      </w:pPr>
      <w:rPr>
        <w:rFonts w:ascii="Wingdings 2" w:hAnsi="Wingdings 2" w:hint="default"/>
      </w:rPr>
    </w:lvl>
  </w:abstractNum>
  <w:abstractNum w:abstractNumId="10">
    <w:nsid w:val="46A32ED8"/>
    <w:multiLevelType w:val="hybridMultilevel"/>
    <w:tmpl w:val="8BE8BF5E"/>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47AF465B"/>
    <w:multiLevelType w:val="hybridMultilevel"/>
    <w:tmpl w:val="A0E882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9A459F5"/>
    <w:multiLevelType w:val="hybridMultilevel"/>
    <w:tmpl w:val="C2F8284A"/>
    <w:lvl w:ilvl="0" w:tplc="FEA49FA2">
      <w:start w:val="1"/>
      <w:numFmt w:val="bullet"/>
      <w:lvlText w:val=""/>
      <w:lvlJc w:val="left"/>
      <w:pPr>
        <w:tabs>
          <w:tab w:val="num" w:pos="720"/>
        </w:tabs>
        <w:ind w:left="720" w:hanging="360"/>
      </w:pPr>
      <w:rPr>
        <w:rFonts w:ascii="Wingdings 2" w:hAnsi="Wingdings 2" w:hint="default"/>
      </w:rPr>
    </w:lvl>
    <w:lvl w:ilvl="1" w:tplc="9F448BF2">
      <w:start w:val="4631"/>
      <w:numFmt w:val="bullet"/>
      <w:lvlText w:val=""/>
      <w:lvlJc w:val="left"/>
      <w:pPr>
        <w:tabs>
          <w:tab w:val="num" w:pos="1440"/>
        </w:tabs>
        <w:ind w:left="1440" w:hanging="360"/>
      </w:pPr>
      <w:rPr>
        <w:rFonts w:ascii="Wingdings" w:hAnsi="Wingdings" w:hint="default"/>
      </w:rPr>
    </w:lvl>
    <w:lvl w:ilvl="2" w:tplc="337EC2DE" w:tentative="1">
      <w:start w:val="1"/>
      <w:numFmt w:val="bullet"/>
      <w:lvlText w:val=""/>
      <w:lvlJc w:val="left"/>
      <w:pPr>
        <w:tabs>
          <w:tab w:val="num" w:pos="2160"/>
        </w:tabs>
        <w:ind w:left="2160" w:hanging="360"/>
      </w:pPr>
      <w:rPr>
        <w:rFonts w:ascii="Wingdings 2" w:hAnsi="Wingdings 2" w:hint="default"/>
      </w:rPr>
    </w:lvl>
    <w:lvl w:ilvl="3" w:tplc="3FCAB5E2" w:tentative="1">
      <w:start w:val="1"/>
      <w:numFmt w:val="bullet"/>
      <w:lvlText w:val=""/>
      <w:lvlJc w:val="left"/>
      <w:pPr>
        <w:tabs>
          <w:tab w:val="num" w:pos="2880"/>
        </w:tabs>
        <w:ind w:left="2880" w:hanging="360"/>
      </w:pPr>
      <w:rPr>
        <w:rFonts w:ascii="Wingdings 2" w:hAnsi="Wingdings 2" w:hint="default"/>
      </w:rPr>
    </w:lvl>
    <w:lvl w:ilvl="4" w:tplc="4556777E" w:tentative="1">
      <w:start w:val="1"/>
      <w:numFmt w:val="bullet"/>
      <w:lvlText w:val=""/>
      <w:lvlJc w:val="left"/>
      <w:pPr>
        <w:tabs>
          <w:tab w:val="num" w:pos="3600"/>
        </w:tabs>
        <w:ind w:left="3600" w:hanging="360"/>
      </w:pPr>
      <w:rPr>
        <w:rFonts w:ascii="Wingdings 2" w:hAnsi="Wingdings 2" w:hint="default"/>
      </w:rPr>
    </w:lvl>
    <w:lvl w:ilvl="5" w:tplc="BF8AAE00" w:tentative="1">
      <w:start w:val="1"/>
      <w:numFmt w:val="bullet"/>
      <w:lvlText w:val=""/>
      <w:lvlJc w:val="left"/>
      <w:pPr>
        <w:tabs>
          <w:tab w:val="num" w:pos="4320"/>
        </w:tabs>
        <w:ind w:left="4320" w:hanging="360"/>
      </w:pPr>
      <w:rPr>
        <w:rFonts w:ascii="Wingdings 2" w:hAnsi="Wingdings 2" w:hint="default"/>
      </w:rPr>
    </w:lvl>
    <w:lvl w:ilvl="6" w:tplc="B39C082A" w:tentative="1">
      <w:start w:val="1"/>
      <w:numFmt w:val="bullet"/>
      <w:lvlText w:val=""/>
      <w:lvlJc w:val="left"/>
      <w:pPr>
        <w:tabs>
          <w:tab w:val="num" w:pos="5040"/>
        </w:tabs>
        <w:ind w:left="5040" w:hanging="360"/>
      </w:pPr>
      <w:rPr>
        <w:rFonts w:ascii="Wingdings 2" w:hAnsi="Wingdings 2" w:hint="default"/>
      </w:rPr>
    </w:lvl>
    <w:lvl w:ilvl="7" w:tplc="8AAEC24E" w:tentative="1">
      <w:start w:val="1"/>
      <w:numFmt w:val="bullet"/>
      <w:lvlText w:val=""/>
      <w:lvlJc w:val="left"/>
      <w:pPr>
        <w:tabs>
          <w:tab w:val="num" w:pos="5760"/>
        </w:tabs>
        <w:ind w:left="5760" w:hanging="360"/>
      </w:pPr>
      <w:rPr>
        <w:rFonts w:ascii="Wingdings 2" w:hAnsi="Wingdings 2" w:hint="default"/>
      </w:rPr>
    </w:lvl>
    <w:lvl w:ilvl="8" w:tplc="C3145DC2" w:tentative="1">
      <w:start w:val="1"/>
      <w:numFmt w:val="bullet"/>
      <w:lvlText w:val=""/>
      <w:lvlJc w:val="left"/>
      <w:pPr>
        <w:tabs>
          <w:tab w:val="num" w:pos="6480"/>
        </w:tabs>
        <w:ind w:left="6480" w:hanging="360"/>
      </w:pPr>
      <w:rPr>
        <w:rFonts w:ascii="Wingdings 2" w:hAnsi="Wingdings 2" w:hint="default"/>
      </w:rPr>
    </w:lvl>
  </w:abstractNum>
  <w:abstractNum w:abstractNumId="13">
    <w:nsid w:val="4E723B3F"/>
    <w:multiLevelType w:val="hybridMultilevel"/>
    <w:tmpl w:val="1ADA83CC"/>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537E410A"/>
    <w:multiLevelType w:val="hybridMultilevel"/>
    <w:tmpl w:val="C038ACEA"/>
    <w:lvl w:ilvl="0" w:tplc="D7AECB92">
      <w:numFmt w:val="bullet"/>
      <w:lvlText w:val="-"/>
      <w:lvlJc w:val="left"/>
      <w:pPr>
        <w:ind w:left="1800" w:hanging="360"/>
      </w:pPr>
      <w:rPr>
        <w:rFonts w:ascii="Times New Roman" w:eastAsia="Times New Roman" w:hAnsi="Times New Roman" w:cs="Times New Roman"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5">
    <w:nsid w:val="54D378C2"/>
    <w:multiLevelType w:val="hybridMultilevel"/>
    <w:tmpl w:val="1E3409F0"/>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56E43F15"/>
    <w:multiLevelType w:val="hybridMultilevel"/>
    <w:tmpl w:val="B14090EE"/>
    <w:lvl w:ilvl="0" w:tplc="60564FE6">
      <w:start w:val="1"/>
      <w:numFmt w:val="bullet"/>
      <w:lvlText w:val=""/>
      <w:lvlJc w:val="left"/>
      <w:pPr>
        <w:tabs>
          <w:tab w:val="num" w:pos="360"/>
        </w:tabs>
        <w:ind w:left="360" w:hanging="360"/>
      </w:pPr>
      <w:rPr>
        <w:rFonts w:ascii="Wingdings" w:hAnsi="Wingdings" w:hint="default"/>
      </w:rPr>
    </w:lvl>
    <w:lvl w:ilvl="1" w:tplc="60564FE6">
      <w:start w:val="1"/>
      <w:numFmt w:val="bullet"/>
      <w:lvlText w:val=""/>
      <w:lvlJc w:val="left"/>
      <w:pPr>
        <w:tabs>
          <w:tab w:val="num" w:pos="732"/>
        </w:tabs>
        <w:ind w:left="732" w:hanging="360"/>
      </w:pPr>
      <w:rPr>
        <w:rFonts w:ascii="Wingdings" w:hAnsi="Wingdings" w:hint="default"/>
      </w:rPr>
    </w:lvl>
    <w:lvl w:ilvl="2" w:tplc="040C0005" w:tentative="1">
      <w:start w:val="1"/>
      <w:numFmt w:val="bullet"/>
      <w:lvlText w:val=""/>
      <w:lvlJc w:val="left"/>
      <w:pPr>
        <w:tabs>
          <w:tab w:val="num" w:pos="1452"/>
        </w:tabs>
        <w:ind w:left="1452" w:hanging="360"/>
      </w:pPr>
      <w:rPr>
        <w:rFonts w:ascii="Wingdings" w:hAnsi="Wingdings" w:hint="default"/>
      </w:rPr>
    </w:lvl>
    <w:lvl w:ilvl="3" w:tplc="040C0001" w:tentative="1">
      <w:start w:val="1"/>
      <w:numFmt w:val="bullet"/>
      <w:lvlText w:val=""/>
      <w:lvlJc w:val="left"/>
      <w:pPr>
        <w:tabs>
          <w:tab w:val="num" w:pos="2172"/>
        </w:tabs>
        <w:ind w:left="2172" w:hanging="360"/>
      </w:pPr>
      <w:rPr>
        <w:rFonts w:ascii="Symbol" w:hAnsi="Symbol" w:hint="default"/>
      </w:rPr>
    </w:lvl>
    <w:lvl w:ilvl="4" w:tplc="040C0003" w:tentative="1">
      <w:start w:val="1"/>
      <w:numFmt w:val="bullet"/>
      <w:lvlText w:val="o"/>
      <w:lvlJc w:val="left"/>
      <w:pPr>
        <w:tabs>
          <w:tab w:val="num" w:pos="2892"/>
        </w:tabs>
        <w:ind w:left="2892" w:hanging="360"/>
      </w:pPr>
      <w:rPr>
        <w:rFonts w:ascii="Courier New" w:hAnsi="Courier New" w:cs="Courier New" w:hint="default"/>
      </w:rPr>
    </w:lvl>
    <w:lvl w:ilvl="5" w:tplc="040C0005" w:tentative="1">
      <w:start w:val="1"/>
      <w:numFmt w:val="bullet"/>
      <w:lvlText w:val=""/>
      <w:lvlJc w:val="left"/>
      <w:pPr>
        <w:tabs>
          <w:tab w:val="num" w:pos="3612"/>
        </w:tabs>
        <w:ind w:left="3612" w:hanging="360"/>
      </w:pPr>
      <w:rPr>
        <w:rFonts w:ascii="Wingdings" w:hAnsi="Wingdings" w:hint="default"/>
      </w:rPr>
    </w:lvl>
    <w:lvl w:ilvl="6" w:tplc="040C0001" w:tentative="1">
      <w:start w:val="1"/>
      <w:numFmt w:val="bullet"/>
      <w:lvlText w:val=""/>
      <w:lvlJc w:val="left"/>
      <w:pPr>
        <w:tabs>
          <w:tab w:val="num" w:pos="4332"/>
        </w:tabs>
        <w:ind w:left="4332" w:hanging="360"/>
      </w:pPr>
      <w:rPr>
        <w:rFonts w:ascii="Symbol" w:hAnsi="Symbol" w:hint="default"/>
      </w:rPr>
    </w:lvl>
    <w:lvl w:ilvl="7" w:tplc="040C0003" w:tentative="1">
      <w:start w:val="1"/>
      <w:numFmt w:val="bullet"/>
      <w:lvlText w:val="o"/>
      <w:lvlJc w:val="left"/>
      <w:pPr>
        <w:tabs>
          <w:tab w:val="num" w:pos="5052"/>
        </w:tabs>
        <w:ind w:left="5052" w:hanging="360"/>
      </w:pPr>
      <w:rPr>
        <w:rFonts w:ascii="Courier New" w:hAnsi="Courier New" w:cs="Courier New" w:hint="default"/>
      </w:rPr>
    </w:lvl>
    <w:lvl w:ilvl="8" w:tplc="040C0005" w:tentative="1">
      <w:start w:val="1"/>
      <w:numFmt w:val="bullet"/>
      <w:lvlText w:val=""/>
      <w:lvlJc w:val="left"/>
      <w:pPr>
        <w:tabs>
          <w:tab w:val="num" w:pos="5772"/>
        </w:tabs>
        <w:ind w:left="5772" w:hanging="360"/>
      </w:pPr>
      <w:rPr>
        <w:rFonts w:ascii="Wingdings" w:hAnsi="Wingdings" w:hint="default"/>
      </w:rPr>
    </w:lvl>
  </w:abstractNum>
  <w:abstractNum w:abstractNumId="17">
    <w:nsid w:val="57CC6539"/>
    <w:multiLevelType w:val="hybridMultilevel"/>
    <w:tmpl w:val="EC9CC8C8"/>
    <w:lvl w:ilvl="0" w:tplc="78B4FE1A">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58B15338"/>
    <w:multiLevelType w:val="hybridMultilevel"/>
    <w:tmpl w:val="ADE84906"/>
    <w:lvl w:ilvl="0" w:tplc="5BEE3EB6">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732"/>
        </w:tabs>
        <w:ind w:left="732" w:hanging="360"/>
      </w:pPr>
      <w:rPr>
        <w:rFonts w:ascii="Courier New" w:hAnsi="Courier New" w:cs="Courier New" w:hint="default"/>
      </w:rPr>
    </w:lvl>
    <w:lvl w:ilvl="2" w:tplc="040C0005" w:tentative="1">
      <w:start w:val="1"/>
      <w:numFmt w:val="bullet"/>
      <w:lvlText w:val=""/>
      <w:lvlJc w:val="left"/>
      <w:pPr>
        <w:tabs>
          <w:tab w:val="num" w:pos="1452"/>
        </w:tabs>
        <w:ind w:left="1452" w:hanging="360"/>
      </w:pPr>
      <w:rPr>
        <w:rFonts w:ascii="Wingdings" w:hAnsi="Wingdings" w:hint="default"/>
      </w:rPr>
    </w:lvl>
    <w:lvl w:ilvl="3" w:tplc="040C0001" w:tentative="1">
      <w:start w:val="1"/>
      <w:numFmt w:val="bullet"/>
      <w:lvlText w:val=""/>
      <w:lvlJc w:val="left"/>
      <w:pPr>
        <w:tabs>
          <w:tab w:val="num" w:pos="2172"/>
        </w:tabs>
        <w:ind w:left="2172" w:hanging="360"/>
      </w:pPr>
      <w:rPr>
        <w:rFonts w:ascii="Symbol" w:hAnsi="Symbol" w:hint="default"/>
      </w:rPr>
    </w:lvl>
    <w:lvl w:ilvl="4" w:tplc="040C0003" w:tentative="1">
      <w:start w:val="1"/>
      <w:numFmt w:val="bullet"/>
      <w:lvlText w:val="o"/>
      <w:lvlJc w:val="left"/>
      <w:pPr>
        <w:tabs>
          <w:tab w:val="num" w:pos="2892"/>
        </w:tabs>
        <w:ind w:left="2892" w:hanging="360"/>
      </w:pPr>
      <w:rPr>
        <w:rFonts w:ascii="Courier New" w:hAnsi="Courier New" w:cs="Courier New" w:hint="default"/>
      </w:rPr>
    </w:lvl>
    <w:lvl w:ilvl="5" w:tplc="040C0005" w:tentative="1">
      <w:start w:val="1"/>
      <w:numFmt w:val="bullet"/>
      <w:lvlText w:val=""/>
      <w:lvlJc w:val="left"/>
      <w:pPr>
        <w:tabs>
          <w:tab w:val="num" w:pos="3612"/>
        </w:tabs>
        <w:ind w:left="3612" w:hanging="360"/>
      </w:pPr>
      <w:rPr>
        <w:rFonts w:ascii="Wingdings" w:hAnsi="Wingdings" w:hint="default"/>
      </w:rPr>
    </w:lvl>
    <w:lvl w:ilvl="6" w:tplc="040C0001" w:tentative="1">
      <w:start w:val="1"/>
      <w:numFmt w:val="bullet"/>
      <w:lvlText w:val=""/>
      <w:lvlJc w:val="left"/>
      <w:pPr>
        <w:tabs>
          <w:tab w:val="num" w:pos="4332"/>
        </w:tabs>
        <w:ind w:left="4332" w:hanging="360"/>
      </w:pPr>
      <w:rPr>
        <w:rFonts w:ascii="Symbol" w:hAnsi="Symbol" w:hint="default"/>
      </w:rPr>
    </w:lvl>
    <w:lvl w:ilvl="7" w:tplc="040C0003" w:tentative="1">
      <w:start w:val="1"/>
      <w:numFmt w:val="bullet"/>
      <w:lvlText w:val="o"/>
      <w:lvlJc w:val="left"/>
      <w:pPr>
        <w:tabs>
          <w:tab w:val="num" w:pos="5052"/>
        </w:tabs>
        <w:ind w:left="5052" w:hanging="360"/>
      </w:pPr>
      <w:rPr>
        <w:rFonts w:ascii="Courier New" w:hAnsi="Courier New" w:cs="Courier New" w:hint="default"/>
      </w:rPr>
    </w:lvl>
    <w:lvl w:ilvl="8" w:tplc="040C0005" w:tentative="1">
      <w:start w:val="1"/>
      <w:numFmt w:val="bullet"/>
      <w:lvlText w:val=""/>
      <w:lvlJc w:val="left"/>
      <w:pPr>
        <w:tabs>
          <w:tab w:val="num" w:pos="5772"/>
        </w:tabs>
        <w:ind w:left="5772" w:hanging="360"/>
      </w:pPr>
      <w:rPr>
        <w:rFonts w:ascii="Wingdings" w:hAnsi="Wingdings" w:hint="default"/>
      </w:rPr>
    </w:lvl>
  </w:abstractNum>
  <w:abstractNum w:abstractNumId="19">
    <w:nsid w:val="62E374FB"/>
    <w:multiLevelType w:val="hybridMultilevel"/>
    <w:tmpl w:val="838892C8"/>
    <w:lvl w:ilvl="0" w:tplc="D7AECB92">
      <w:numFmt w:val="bullet"/>
      <w:lvlText w:val="-"/>
      <w:lvlJc w:val="left"/>
      <w:pPr>
        <w:tabs>
          <w:tab w:val="num" w:pos="720"/>
        </w:tabs>
        <w:ind w:left="720" w:hanging="360"/>
      </w:pPr>
      <w:rPr>
        <w:rFonts w:ascii="Times New Roman" w:eastAsia="Times New Roman" w:hAnsi="Times New Roman" w:cs="Times New Roman" w:hint="default"/>
      </w:rPr>
    </w:lvl>
    <w:lvl w:ilvl="1" w:tplc="91F4C6B4">
      <w:numFmt w:val="bullet"/>
      <w:lvlText w:val=""/>
      <w:lvlJc w:val="left"/>
      <w:pPr>
        <w:tabs>
          <w:tab w:val="num" w:pos="1440"/>
        </w:tabs>
        <w:ind w:left="1440" w:hanging="360"/>
      </w:pPr>
      <w:rPr>
        <w:rFonts w:ascii="Symbol" w:eastAsia="Times New Roman" w:hAnsi="Symbol" w:cs="Aria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0">
    <w:nsid w:val="64FB2BD2"/>
    <w:multiLevelType w:val="hybridMultilevel"/>
    <w:tmpl w:val="C896BF90"/>
    <w:lvl w:ilvl="0" w:tplc="FE5E0D5A">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68415022"/>
    <w:multiLevelType w:val="hybridMultilevel"/>
    <w:tmpl w:val="E508EC52"/>
    <w:lvl w:ilvl="0" w:tplc="5BEE3EB6">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732"/>
        </w:tabs>
        <w:ind w:left="732" w:hanging="360"/>
      </w:pPr>
      <w:rPr>
        <w:rFonts w:ascii="Courier New" w:hAnsi="Courier New" w:cs="Courier New" w:hint="default"/>
      </w:rPr>
    </w:lvl>
    <w:lvl w:ilvl="2" w:tplc="040C0005" w:tentative="1">
      <w:start w:val="1"/>
      <w:numFmt w:val="bullet"/>
      <w:lvlText w:val=""/>
      <w:lvlJc w:val="left"/>
      <w:pPr>
        <w:tabs>
          <w:tab w:val="num" w:pos="1452"/>
        </w:tabs>
        <w:ind w:left="1452" w:hanging="360"/>
      </w:pPr>
      <w:rPr>
        <w:rFonts w:ascii="Wingdings" w:hAnsi="Wingdings" w:hint="default"/>
      </w:rPr>
    </w:lvl>
    <w:lvl w:ilvl="3" w:tplc="040C0001" w:tentative="1">
      <w:start w:val="1"/>
      <w:numFmt w:val="bullet"/>
      <w:lvlText w:val=""/>
      <w:lvlJc w:val="left"/>
      <w:pPr>
        <w:tabs>
          <w:tab w:val="num" w:pos="2172"/>
        </w:tabs>
        <w:ind w:left="2172" w:hanging="360"/>
      </w:pPr>
      <w:rPr>
        <w:rFonts w:ascii="Symbol" w:hAnsi="Symbol" w:hint="default"/>
      </w:rPr>
    </w:lvl>
    <w:lvl w:ilvl="4" w:tplc="040C0003" w:tentative="1">
      <w:start w:val="1"/>
      <w:numFmt w:val="bullet"/>
      <w:lvlText w:val="o"/>
      <w:lvlJc w:val="left"/>
      <w:pPr>
        <w:tabs>
          <w:tab w:val="num" w:pos="2892"/>
        </w:tabs>
        <w:ind w:left="2892" w:hanging="360"/>
      </w:pPr>
      <w:rPr>
        <w:rFonts w:ascii="Courier New" w:hAnsi="Courier New" w:cs="Courier New" w:hint="default"/>
      </w:rPr>
    </w:lvl>
    <w:lvl w:ilvl="5" w:tplc="040C0005" w:tentative="1">
      <w:start w:val="1"/>
      <w:numFmt w:val="bullet"/>
      <w:lvlText w:val=""/>
      <w:lvlJc w:val="left"/>
      <w:pPr>
        <w:tabs>
          <w:tab w:val="num" w:pos="3612"/>
        </w:tabs>
        <w:ind w:left="3612" w:hanging="360"/>
      </w:pPr>
      <w:rPr>
        <w:rFonts w:ascii="Wingdings" w:hAnsi="Wingdings" w:hint="default"/>
      </w:rPr>
    </w:lvl>
    <w:lvl w:ilvl="6" w:tplc="040C0001" w:tentative="1">
      <w:start w:val="1"/>
      <w:numFmt w:val="bullet"/>
      <w:lvlText w:val=""/>
      <w:lvlJc w:val="left"/>
      <w:pPr>
        <w:tabs>
          <w:tab w:val="num" w:pos="4332"/>
        </w:tabs>
        <w:ind w:left="4332" w:hanging="360"/>
      </w:pPr>
      <w:rPr>
        <w:rFonts w:ascii="Symbol" w:hAnsi="Symbol" w:hint="default"/>
      </w:rPr>
    </w:lvl>
    <w:lvl w:ilvl="7" w:tplc="040C0003" w:tentative="1">
      <w:start w:val="1"/>
      <w:numFmt w:val="bullet"/>
      <w:lvlText w:val="o"/>
      <w:lvlJc w:val="left"/>
      <w:pPr>
        <w:tabs>
          <w:tab w:val="num" w:pos="5052"/>
        </w:tabs>
        <w:ind w:left="5052" w:hanging="360"/>
      </w:pPr>
      <w:rPr>
        <w:rFonts w:ascii="Courier New" w:hAnsi="Courier New" w:cs="Courier New" w:hint="default"/>
      </w:rPr>
    </w:lvl>
    <w:lvl w:ilvl="8" w:tplc="040C0005" w:tentative="1">
      <w:start w:val="1"/>
      <w:numFmt w:val="bullet"/>
      <w:lvlText w:val=""/>
      <w:lvlJc w:val="left"/>
      <w:pPr>
        <w:tabs>
          <w:tab w:val="num" w:pos="5772"/>
        </w:tabs>
        <w:ind w:left="5772" w:hanging="360"/>
      </w:pPr>
      <w:rPr>
        <w:rFonts w:ascii="Wingdings" w:hAnsi="Wingdings" w:hint="default"/>
      </w:rPr>
    </w:lvl>
  </w:abstractNum>
  <w:abstractNum w:abstractNumId="22">
    <w:nsid w:val="6A4817EA"/>
    <w:multiLevelType w:val="hybridMultilevel"/>
    <w:tmpl w:val="1FCE9D50"/>
    <w:lvl w:ilvl="0" w:tplc="60564FE6">
      <w:start w:val="1"/>
      <w:numFmt w:val="bullet"/>
      <w:lvlText w:val=""/>
      <w:lvlJc w:val="left"/>
      <w:pPr>
        <w:tabs>
          <w:tab w:val="num" w:pos="360"/>
        </w:tabs>
        <w:ind w:left="360" w:hanging="360"/>
      </w:pPr>
      <w:rPr>
        <w:rFonts w:ascii="Wingdings" w:hAnsi="Wingdings" w:hint="default"/>
      </w:rPr>
    </w:lvl>
    <w:lvl w:ilvl="1" w:tplc="60564FE6">
      <w:start w:val="1"/>
      <w:numFmt w:val="bullet"/>
      <w:lvlText w:val=""/>
      <w:lvlJc w:val="left"/>
      <w:pPr>
        <w:tabs>
          <w:tab w:val="num" w:pos="732"/>
        </w:tabs>
        <w:ind w:left="732" w:hanging="360"/>
      </w:pPr>
      <w:rPr>
        <w:rFonts w:ascii="Wingdings" w:hAnsi="Wingdings" w:hint="default"/>
      </w:rPr>
    </w:lvl>
    <w:lvl w:ilvl="2" w:tplc="040C0005" w:tentative="1">
      <w:start w:val="1"/>
      <w:numFmt w:val="bullet"/>
      <w:lvlText w:val=""/>
      <w:lvlJc w:val="left"/>
      <w:pPr>
        <w:tabs>
          <w:tab w:val="num" w:pos="1452"/>
        </w:tabs>
        <w:ind w:left="1452" w:hanging="360"/>
      </w:pPr>
      <w:rPr>
        <w:rFonts w:ascii="Wingdings" w:hAnsi="Wingdings" w:hint="default"/>
      </w:rPr>
    </w:lvl>
    <w:lvl w:ilvl="3" w:tplc="040C0001" w:tentative="1">
      <w:start w:val="1"/>
      <w:numFmt w:val="bullet"/>
      <w:lvlText w:val=""/>
      <w:lvlJc w:val="left"/>
      <w:pPr>
        <w:tabs>
          <w:tab w:val="num" w:pos="2172"/>
        </w:tabs>
        <w:ind w:left="2172" w:hanging="360"/>
      </w:pPr>
      <w:rPr>
        <w:rFonts w:ascii="Symbol" w:hAnsi="Symbol" w:hint="default"/>
      </w:rPr>
    </w:lvl>
    <w:lvl w:ilvl="4" w:tplc="040C0003" w:tentative="1">
      <w:start w:val="1"/>
      <w:numFmt w:val="bullet"/>
      <w:lvlText w:val="o"/>
      <w:lvlJc w:val="left"/>
      <w:pPr>
        <w:tabs>
          <w:tab w:val="num" w:pos="2892"/>
        </w:tabs>
        <w:ind w:left="2892" w:hanging="360"/>
      </w:pPr>
      <w:rPr>
        <w:rFonts w:ascii="Courier New" w:hAnsi="Courier New" w:cs="Courier New" w:hint="default"/>
      </w:rPr>
    </w:lvl>
    <w:lvl w:ilvl="5" w:tplc="040C0005" w:tentative="1">
      <w:start w:val="1"/>
      <w:numFmt w:val="bullet"/>
      <w:lvlText w:val=""/>
      <w:lvlJc w:val="left"/>
      <w:pPr>
        <w:tabs>
          <w:tab w:val="num" w:pos="3612"/>
        </w:tabs>
        <w:ind w:left="3612" w:hanging="360"/>
      </w:pPr>
      <w:rPr>
        <w:rFonts w:ascii="Wingdings" w:hAnsi="Wingdings" w:hint="default"/>
      </w:rPr>
    </w:lvl>
    <w:lvl w:ilvl="6" w:tplc="040C0001" w:tentative="1">
      <w:start w:val="1"/>
      <w:numFmt w:val="bullet"/>
      <w:lvlText w:val=""/>
      <w:lvlJc w:val="left"/>
      <w:pPr>
        <w:tabs>
          <w:tab w:val="num" w:pos="4332"/>
        </w:tabs>
        <w:ind w:left="4332" w:hanging="360"/>
      </w:pPr>
      <w:rPr>
        <w:rFonts w:ascii="Symbol" w:hAnsi="Symbol" w:hint="default"/>
      </w:rPr>
    </w:lvl>
    <w:lvl w:ilvl="7" w:tplc="040C0003" w:tentative="1">
      <w:start w:val="1"/>
      <w:numFmt w:val="bullet"/>
      <w:lvlText w:val="o"/>
      <w:lvlJc w:val="left"/>
      <w:pPr>
        <w:tabs>
          <w:tab w:val="num" w:pos="5052"/>
        </w:tabs>
        <w:ind w:left="5052" w:hanging="360"/>
      </w:pPr>
      <w:rPr>
        <w:rFonts w:ascii="Courier New" w:hAnsi="Courier New" w:cs="Courier New" w:hint="default"/>
      </w:rPr>
    </w:lvl>
    <w:lvl w:ilvl="8" w:tplc="040C0005" w:tentative="1">
      <w:start w:val="1"/>
      <w:numFmt w:val="bullet"/>
      <w:lvlText w:val=""/>
      <w:lvlJc w:val="left"/>
      <w:pPr>
        <w:tabs>
          <w:tab w:val="num" w:pos="5772"/>
        </w:tabs>
        <w:ind w:left="5772" w:hanging="360"/>
      </w:pPr>
      <w:rPr>
        <w:rFonts w:ascii="Wingdings" w:hAnsi="Wingdings" w:hint="default"/>
      </w:rPr>
    </w:lvl>
  </w:abstractNum>
  <w:abstractNum w:abstractNumId="23">
    <w:nsid w:val="6D2A2747"/>
    <w:multiLevelType w:val="hybridMultilevel"/>
    <w:tmpl w:val="D31EBDEC"/>
    <w:lvl w:ilvl="0" w:tplc="5BEE3EB6">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732"/>
        </w:tabs>
        <w:ind w:left="732" w:hanging="360"/>
      </w:pPr>
      <w:rPr>
        <w:rFonts w:ascii="Courier New" w:hAnsi="Courier New" w:cs="Courier New" w:hint="default"/>
      </w:rPr>
    </w:lvl>
    <w:lvl w:ilvl="2" w:tplc="040C0005" w:tentative="1">
      <w:start w:val="1"/>
      <w:numFmt w:val="bullet"/>
      <w:lvlText w:val=""/>
      <w:lvlJc w:val="left"/>
      <w:pPr>
        <w:tabs>
          <w:tab w:val="num" w:pos="1452"/>
        </w:tabs>
        <w:ind w:left="1452" w:hanging="360"/>
      </w:pPr>
      <w:rPr>
        <w:rFonts w:ascii="Wingdings" w:hAnsi="Wingdings" w:hint="default"/>
      </w:rPr>
    </w:lvl>
    <w:lvl w:ilvl="3" w:tplc="040C0001" w:tentative="1">
      <w:start w:val="1"/>
      <w:numFmt w:val="bullet"/>
      <w:lvlText w:val=""/>
      <w:lvlJc w:val="left"/>
      <w:pPr>
        <w:tabs>
          <w:tab w:val="num" w:pos="2172"/>
        </w:tabs>
        <w:ind w:left="2172" w:hanging="360"/>
      </w:pPr>
      <w:rPr>
        <w:rFonts w:ascii="Symbol" w:hAnsi="Symbol" w:hint="default"/>
      </w:rPr>
    </w:lvl>
    <w:lvl w:ilvl="4" w:tplc="040C0003" w:tentative="1">
      <w:start w:val="1"/>
      <w:numFmt w:val="bullet"/>
      <w:lvlText w:val="o"/>
      <w:lvlJc w:val="left"/>
      <w:pPr>
        <w:tabs>
          <w:tab w:val="num" w:pos="2892"/>
        </w:tabs>
        <w:ind w:left="2892" w:hanging="360"/>
      </w:pPr>
      <w:rPr>
        <w:rFonts w:ascii="Courier New" w:hAnsi="Courier New" w:cs="Courier New" w:hint="default"/>
      </w:rPr>
    </w:lvl>
    <w:lvl w:ilvl="5" w:tplc="040C0005" w:tentative="1">
      <w:start w:val="1"/>
      <w:numFmt w:val="bullet"/>
      <w:lvlText w:val=""/>
      <w:lvlJc w:val="left"/>
      <w:pPr>
        <w:tabs>
          <w:tab w:val="num" w:pos="3612"/>
        </w:tabs>
        <w:ind w:left="3612" w:hanging="360"/>
      </w:pPr>
      <w:rPr>
        <w:rFonts w:ascii="Wingdings" w:hAnsi="Wingdings" w:hint="default"/>
      </w:rPr>
    </w:lvl>
    <w:lvl w:ilvl="6" w:tplc="040C0001" w:tentative="1">
      <w:start w:val="1"/>
      <w:numFmt w:val="bullet"/>
      <w:lvlText w:val=""/>
      <w:lvlJc w:val="left"/>
      <w:pPr>
        <w:tabs>
          <w:tab w:val="num" w:pos="4332"/>
        </w:tabs>
        <w:ind w:left="4332" w:hanging="360"/>
      </w:pPr>
      <w:rPr>
        <w:rFonts w:ascii="Symbol" w:hAnsi="Symbol" w:hint="default"/>
      </w:rPr>
    </w:lvl>
    <w:lvl w:ilvl="7" w:tplc="040C0003" w:tentative="1">
      <w:start w:val="1"/>
      <w:numFmt w:val="bullet"/>
      <w:lvlText w:val="o"/>
      <w:lvlJc w:val="left"/>
      <w:pPr>
        <w:tabs>
          <w:tab w:val="num" w:pos="5052"/>
        </w:tabs>
        <w:ind w:left="5052" w:hanging="360"/>
      </w:pPr>
      <w:rPr>
        <w:rFonts w:ascii="Courier New" w:hAnsi="Courier New" w:cs="Courier New" w:hint="default"/>
      </w:rPr>
    </w:lvl>
    <w:lvl w:ilvl="8" w:tplc="040C0005" w:tentative="1">
      <w:start w:val="1"/>
      <w:numFmt w:val="bullet"/>
      <w:lvlText w:val=""/>
      <w:lvlJc w:val="left"/>
      <w:pPr>
        <w:tabs>
          <w:tab w:val="num" w:pos="5772"/>
        </w:tabs>
        <w:ind w:left="5772" w:hanging="360"/>
      </w:pPr>
      <w:rPr>
        <w:rFonts w:ascii="Wingdings" w:hAnsi="Wingdings" w:hint="default"/>
      </w:rPr>
    </w:lvl>
  </w:abstractNum>
  <w:abstractNum w:abstractNumId="24">
    <w:nsid w:val="6D6F03CC"/>
    <w:multiLevelType w:val="hybridMultilevel"/>
    <w:tmpl w:val="8E54A428"/>
    <w:lvl w:ilvl="0" w:tplc="433A7FC8">
      <w:start w:val="1"/>
      <w:numFmt w:val="bullet"/>
      <w:lvlText w:val=""/>
      <w:lvlJc w:val="left"/>
      <w:pPr>
        <w:tabs>
          <w:tab w:val="num" w:pos="720"/>
        </w:tabs>
        <w:ind w:left="720" w:hanging="360"/>
      </w:pPr>
      <w:rPr>
        <w:rFonts w:ascii="Wingdings 2" w:hAnsi="Wingdings 2" w:hint="default"/>
      </w:rPr>
    </w:lvl>
    <w:lvl w:ilvl="1" w:tplc="B6E4F626" w:tentative="1">
      <w:start w:val="1"/>
      <w:numFmt w:val="bullet"/>
      <w:lvlText w:val=""/>
      <w:lvlJc w:val="left"/>
      <w:pPr>
        <w:tabs>
          <w:tab w:val="num" w:pos="1440"/>
        </w:tabs>
        <w:ind w:left="1440" w:hanging="360"/>
      </w:pPr>
      <w:rPr>
        <w:rFonts w:ascii="Wingdings 2" w:hAnsi="Wingdings 2" w:hint="default"/>
      </w:rPr>
    </w:lvl>
    <w:lvl w:ilvl="2" w:tplc="9FC82D68" w:tentative="1">
      <w:start w:val="1"/>
      <w:numFmt w:val="bullet"/>
      <w:lvlText w:val=""/>
      <w:lvlJc w:val="left"/>
      <w:pPr>
        <w:tabs>
          <w:tab w:val="num" w:pos="2160"/>
        </w:tabs>
        <w:ind w:left="2160" w:hanging="360"/>
      </w:pPr>
      <w:rPr>
        <w:rFonts w:ascii="Wingdings 2" w:hAnsi="Wingdings 2" w:hint="default"/>
      </w:rPr>
    </w:lvl>
    <w:lvl w:ilvl="3" w:tplc="4532E4D8" w:tentative="1">
      <w:start w:val="1"/>
      <w:numFmt w:val="bullet"/>
      <w:lvlText w:val=""/>
      <w:lvlJc w:val="left"/>
      <w:pPr>
        <w:tabs>
          <w:tab w:val="num" w:pos="2880"/>
        </w:tabs>
        <w:ind w:left="2880" w:hanging="360"/>
      </w:pPr>
      <w:rPr>
        <w:rFonts w:ascii="Wingdings 2" w:hAnsi="Wingdings 2" w:hint="default"/>
      </w:rPr>
    </w:lvl>
    <w:lvl w:ilvl="4" w:tplc="CD20D13C" w:tentative="1">
      <w:start w:val="1"/>
      <w:numFmt w:val="bullet"/>
      <w:lvlText w:val=""/>
      <w:lvlJc w:val="left"/>
      <w:pPr>
        <w:tabs>
          <w:tab w:val="num" w:pos="3600"/>
        </w:tabs>
        <w:ind w:left="3600" w:hanging="360"/>
      </w:pPr>
      <w:rPr>
        <w:rFonts w:ascii="Wingdings 2" w:hAnsi="Wingdings 2" w:hint="default"/>
      </w:rPr>
    </w:lvl>
    <w:lvl w:ilvl="5" w:tplc="81401D5C" w:tentative="1">
      <w:start w:val="1"/>
      <w:numFmt w:val="bullet"/>
      <w:lvlText w:val=""/>
      <w:lvlJc w:val="left"/>
      <w:pPr>
        <w:tabs>
          <w:tab w:val="num" w:pos="4320"/>
        </w:tabs>
        <w:ind w:left="4320" w:hanging="360"/>
      </w:pPr>
      <w:rPr>
        <w:rFonts w:ascii="Wingdings 2" w:hAnsi="Wingdings 2" w:hint="default"/>
      </w:rPr>
    </w:lvl>
    <w:lvl w:ilvl="6" w:tplc="D16E064C" w:tentative="1">
      <w:start w:val="1"/>
      <w:numFmt w:val="bullet"/>
      <w:lvlText w:val=""/>
      <w:lvlJc w:val="left"/>
      <w:pPr>
        <w:tabs>
          <w:tab w:val="num" w:pos="5040"/>
        </w:tabs>
        <w:ind w:left="5040" w:hanging="360"/>
      </w:pPr>
      <w:rPr>
        <w:rFonts w:ascii="Wingdings 2" w:hAnsi="Wingdings 2" w:hint="default"/>
      </w:rPr>
    </w:lvl>
    <w:lvl w:ilvl="7" w:tplc="FBA8101C" w:tentative="1">
      <w:start w:val="1"/>
      <w:numFmt w:val="bullet"/>
      <w:lvlText w:val=""/>
      <w:lvlJc w:val="left"/>
      <w:pPr>
        <w:tabs>
          <w:tab w:val="num" w:pos="5760"/>
        </w:tabs>
        <w:ind w:left="5760" w:hanging="360"/>
      </w:pPr>
      <w:rPr>
        <w:rFonts w:ascii="Wingdings 2" w:hAnsi="Wingdings 2" w:hint="default"/>
      </w:rPr>
    </w:lvl>
    <w:lvl w:ilvl="8" w:tplc="72A81726" w:tentative="1">
      <w:start w:val="1"/>
      <w:numFmt w:val="bullet"/>
      <w:lvlText w:val=""/>
      <w:lvlJc w:val="left"/>
      <w:pPr>
        <w:tabs>
          <w:tab w:val="num" w:pos="6480"/>
        </w:tabs>
        <w:ind w:left="6480" w:hanging="360"/>
      </w:pPr>
      <w:rPr>
        <w:rFonts w:ascii="Wingdings 2" w:hAnsi="Wingdings 2" w:hint="default"/>
      </w:rPr>
    </w:lvl>
  </w:abstractNum>
  <w:abstractNum w:abstractNumId="25">
    <w:nsid w:val="6F9E4E63"/>
    <w:multiLevelType w:val="hybridMultilevel"/>
    <w:tmpl w:val="FF0610DE"/>
    <w:lvl w:ilvl="0" w:tplc="FE5E0D5A">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nsid w:val="72126ED7"/>
    <w:multiLevelType w:val="hybridMultilevel"/>
    <w:tmpl w:val="E6F4A006"/>
    <w:lvl w:ilvl="0" w:tplc="F8F8EDC0">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nsid w:val="72404D3C"/>
    <w:multiLevelType w:val="hybridMultilevel"/>
    <w:tmpl w:val="55027F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28537D6"/>
    <w:multiLevelType w:val="hybridMultilevel"/>
    <w:tmpl w:val="89CE2174"/>
    <w:lvl w:ilvl="0" w:tplc="FE5E0D5A">
      <w:start w:val="1"/>
      <w:numFmt w:val="bullet"/>
      <w:lvlText w:val=""/>
      <w:lvlJc w:val="left"/>
      <w:pPr>
        <w:tabs>
          <w:tab w:val="num" w:pos="284"/>
        </w:tabs>
        <w:ind w:left="284" w:hanging="284"/>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27"/>
  </w:num>
  <w:num w:numId="6">
    <w:abstractNumId w:val="6"/>
  </w:num>
  <w:num w:numId="7">
    <w:abstractNumId w:val="21"/>
  </w:num>
  <w:num w:numId="8">
    <w:abstractNumId w:val="18"/>
  </w:num>
  <w:num w:numId="9">
    <w:abstractNumId w:val="23"/>
  </w:num>
  <w:num w:numId="10">
    <w:abstractNumId w:val="16"/>
  </w:num>
  <w:num w:numId="11">
    <w:abstractNumId w:val="22"/>
  </w:num>
  <w:num w:numId="12">
    <w:abstractNumId w:val="13"/>
  </w:num>
  <w:num w:numId="13">
    <w:abstractNumId w:val="15"/>
  </w:num>
  <w:num w:numId="14">
    <w:abstractNumId w:val="26"/>
  </w:num>
  <w:num w:numId="15">
    <w:abstractNumId w:val="20"/>
  </w:num>
  <w:num w:numId="16">
    <w:abstractNumId w:val="8"/>
  </w:num>
  <w:num w:numId="17">
    <w:abstractNumId w:val="25"/>
  </w:num>
  <w:num w:numId="18">
    <w:abstractNumId w:val="7"/>
  </w:num>
  <w:num w:numId="19">
    <w:abstractNumId w:val="2"/>
  </w:num>
  <w:num w:numId="20">
    <w:abstractNumId w:val="28"/>
  </w:num>
  <w:num w:numId="21">
    <w:abstractNumId w:val="3"/>
  </w:num>
  <w:num w:numId="22">
    <w:abstractNumId w:val="10"/>
  </w:num>
  <w:num w:numId="23">
    <w:abstractNumId w:val="17"/>
  </w:num>
  <w:num w:numId="24">
    <w:abstractNumId w:val="5"/>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0"/>
  </w:num>
  <w:num w:numId="29">
    <w:abstractNumId w:val="0"/>
  </w:num>
  <w:num w:numId="30">
    <w:abstractNumId w:val="19"/>
  </w:num>
  <w:num w:numId="31">
    <w:abstractNumId w:val="9"/>
  </w:num>
  <w:num w:numId="32">
    <w:abstractNumId w:val="24"/>
  </w:num>
  <w:num w:numId="33">
    <w:abstractNumId w:val="12"/>
  </w:num>
  <w:num w:numId="34">
    <w:abstractNumId w:val="4"/>
  </w:num>
  <w:num w:numId="35">
    <w:abstractNumId w:val="14"/>
  </w:num>
  <w:num w:numId="36">
    <w:abstractNumId w:val="11"/>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200"/>
  <w:hyphenationZone w:val="425"/>
  <w:noPunctuationKerning/>
  <w:characterSpacingControl w:val="doNotCompress"/>
  <w:savePreviewPicture/>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7E9"/>
    <w:rsid w:val="000217BD"/>
    <w:rsid w:val="00064973"/>
    <w:rsid w:val="000E356C"/>
    <w:rsid w:val="00117B4B"/>
    <w:rsid w:val="00127B91"/>
    <w:rsid w:val="00235D57"/>
    <w:rsid w:val="002440D3"/>
    <w:rsid w:val="002B4385"/>
    <w:rsid w:val="002B6ABD"/>
    <w:rsid w:val="002C2F1B"/>
    <w:rsid w:val="002E1E83"/>
    <w:rsid w:val="002E63FD"/>
    <w:rsid w:val="00355AFF"/>
    <w:rsid w:val="003D0679"/>
    <w:rsid w:val="00427E44"/>
    <w:rsid w:val="004A365C"/>
    <w:rsid w:val="004C4C4B"/>
    <w:rsid w:val="00522EFD"/>
    <w:rsid w:val="005615A1"/>
    <w:rsid w:val="00576632"/>
    <w:rsid w:val="00583113"/>
    <w:rsid w:val="00595377"/>
    <w:rsid w:val="005B43A6"/>
    <w:rsid w:val="005F7FF4"/>
    <w:rsid w:val="00641E9E"/>
    <w:rsid w:val="00695267"/>
    <w:rsid w:val="00770A5E"/>
    <w:rsid w:val="00780C72"/>
    <w:rsid w:val="007A7B14"/>
    <w:rsid w:val="00843CEB"/>
    <w:rsid w:val="008A623F"/>
    <w:rsid w:val="008C7291"/>
    <w:rsid w:val="008F1D19"/>
    <w:rsid w:val="009674CF"/>
    <w:rsid w:val="009A0EC9"/>
    <w:rsid w:val="00A00173"/>
    <w:rsid w:val="00A170C7"/>
    <w:rsid w:val="00A279A5"/>
    <w:rsid w:val="00A4231D"/>
    <w:rsid w:val="00AB1BDD"/>
    <w:rsid w:val="00C40B60"/>
    <w:rsid w:val="00CA1EC0"/>
    <w:rsid w:val="00CD2A40"/>
    <w:rsid w:val="00CE67E9"/>
    <w:rsid w:val="00D670D9"/>
    <w:rsid w:val="00D67729"/>
    <w:rsid w:val="00DB4681"/>
    <w:rsid w:val="00DE78A9"/>
    <w:rsid w:val="00E07822"/>
    <w:rsid w:val="00E25B3B"/>
    <w:rsid w:val="00E56F62"/>
    <w:rsid w:val="00EA5E1E"/>
    <w:rsid w:val="00F165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page number" w:uiPriority="99"/>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B43A6"/>
    <w:pPr>
      <w:spacing w:after="120"/>
      <w:jc w:val="both"/>
    </w:pPr>
    <w:rPr>
      <w:sz w:val="24"/>
      <w:szCs w:val="24"/>
    </w:rPr>
  </w:style>
  <w:style w:type="paragraph" w:styleId="Titre1">
    <w:name w:val="heading 1"/>
    <w:basedOn w:val="Normal"/>
    <w:next w:val="Normal"/>
    <w:qFormat/>
    <w:rsid w:val="00D670D9"/>
    <w:pPr>
      <w:numPr>
        <w:numId w:val="1"/>
      </w:numPr>
      <w:spacing w:before="240" w:after="60" w:line="340" w:lineRule="auto"/>
      <w:outlineLvl w:val="0"/>
    </w:pPr>
    <w:rPr>
      <w:rFonts w:ascii="Calibri" w:eastAsia="Calibri" w:hAnsi="Calibri" w:cs="Calibri"/>
      <w:b/>
      <w:bCs/>
      <w:kern w:val="32"/>
      <w:sz w:val="28"/>
      <w:szCs w:val="32"/>
    </w:rPr>
  </w:style>
  <w:style w:type="paragraph" w:styleId="Titre2">
    <w:name w:val="heading 2"/>
    <w:basedOn w:val="Normal"/>
    <w:next w:val="Normal"/>
    <w:qFormat/>
    <w:rsid w:val="008F1D19"/>
    <w:pPr>
      <w:numPr>
        <w:ilvl w:val="1"/>
        <w:numId w:val="1"/>
      </w:numPr>
      <w:spacing w:before="240" w:after="60" w:line="340" w:lineRule="auto"/>
      <w:outlineLvl w:val="1"/>
    </w:pPr>
    <w:rPr>
      <w:rFonts w:ascii="Calibri" w:eastAsia="Calibri" w:hAnsi="Calibri" w:cs="Calibri"/>
      <w:b/>
      <w:bCs/>
      <w:iCs/>
      <w:szCs w:val="28"/>
    </w:rPr>
  </w:style>
  <w:style w:type="paragraph" w:styleId="Titre3">
    <w:name w:val="heading 3"/>
    <w:basedOn w:val="Normal"/>
    <w:next w:val="Normal"/>
    <w:qFormat/>
    <w:rsid w:val="00EF7B96"/>
    <w:pPr>
      <w:keepNext/>
      <w:spacing w:before="240" w:after="60"/>
      <w:outlineLvl w:val="2"/>
    </w:pPr>
    <w:rPr>
      <w:rFonts w:ascii="Arial" w:hAnsi="Arial" w:cs="Arial"/>
      <w:b/>
      <w:bCs/>
      <w:sz w:val="26"/>
      <w:szCs w:val="26"/>
    </w:rPr>
  </w:style>
  <w:style w:type="paragraph" w:styleId="Titre4">
    <w:name w:val="heading 4"/>
    <w:basedOn w:val="Normal"/>
    <w:next w:val="Normal"/>
    <w:qFormat/>
    <w:rsid w:val="00EF7B96"/>
    <w:pPr>
      <w:keepNext/>
      <w:spacing w:before="240" w:after="60"/>
      <w:outlineLvl w:val="3"/>
    </w:pPr>
    <w:rPr>
      <w:b/>
      <w:bCs/>
      <w:sz w:val="28"/>
      <w:szCs w:val="28"/>
    </w:rPr>
  </w:style>
  <w:style w:type="paragraph" w:styleId="Titre5">
    <w:name w:val="heading 5"/>
    <w:basedOn w:val="Normal"/>
    <w:next w:val="Normal"/>
    <w:qFormat/>
    <w:rsid w:val="00EF7B96"/>
    <w:pPr>
      <w:spacing w:before="240" w:after="60"/>
      <w:outlineLvl w:val="4"/>
    </w:pPr>
    <w:rPr>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rsid w:val="00EF7B96"/>
    <w:pPr>
      <w:spacing w:before="240" w:after="60"/>
      <w:jc w:val="center"/>
      <w:outlineLvl w:val="0"/>
    </w:pPr>
    <w:rPr>
      <w:rFonts w:ascii="Arial" w:hAnsi="Arial" w:cs="Arial"/>
      <w:b/>
      <w:bCs/>
      <w:kern w:val="28"/>
      <w:sz w:val="32"/>
      <w:szCs w:val="32"/>
    </w:rPr>
  </w:style>
  <w:style w:type="paragraph" w:styleId="TM1">
    <w:name w:val="toc 1"/>
    <w:basedOn w:val="Normal"/>
    <w:next w:val="Normal"/>
    <w:autoRedefine/>
    <w:uiPriority w:val="39"/>
    <w:rsid w:val="00805BCE"/>
  </w:style>
  <w:style w:type="character" w:styleId="Lienhypertexte">
    <w:name w:val="Hyperlink"/>
    <w:basedOn w:val="Policepardfaut"/>
    <w:uiPriority w:val="99"/>
    <w:rsid w:val="00EF7B96"/>
    <w:rPr>
      <w:color w:val="0000FF"/>
      <w:u w:val="single"/>
    </w:rPr>
  </w:style>
  <w:style w:type="paragraph" w:styleId="TM2">
    <w:name w:val="toc 2"/>
    <w:basedOn w:val="Normal"/>
    <w:next w:val="Normal"/>
    <w:autoRedefine/>
    <w:uiPriority w:val="39"/>
    <w:rsid w:val="00805BCE"/>
    <w:pPr>
      <w:ind w:left="240"/>
    </w:pPr>
  </w:style>
  <w:style w:type="paragraph" w:styleId="En-tte">
    <w:name w:val="header"/>
    <w:basedOn w:val="Normal"/>
    <w:link w:val="En-tteCar"/>
    <w:rsid w:val="008F1D19"/>
    <w:pPr>
      <w:tabs>
        <w:tab w:val="center" w:pos="4536"/>
        <w:tab w:val="right" w:pos="9072"/>
      </w:tabs>
    </w:pPr>
  </w:style>
  <w:style w:type="character" w:customStyle="1" w:styleId="En-tteCar">
    <w:name w:val="En-tête Car"/>
    <w:basedOn w:val="Policepardfaut"/>
    <w:link w:val="En-tte"/>
    <w:rsid w:val="008F1D19"/>
    <w:rPr>
      <w:sz w:val="24"/>
      <w:szCs w:val="24"/>
    </w:rPr>
  </w:style>
  <w:style w:type="paragraph" w:styleId="Pieddepage">
    <w:name w:val="footer"/>
    <w:basedOn w:val="Normal"/>
    <w:link w:val="PieddepageCar"/>
    <w:rsid w:val="008F1D19"/>
    <w:pPr>
      <w:tabs>
        <w:tab w:val="center" w:pos="4536"/>
        <w:tab w:val="right" w:pos="9072"/>
      </w:tabs>
    </w:pPr>
  </w:style>
  <w:style w:type="character" w:customStyle="1" w:styleId="PieddepageCar">
    <w:name w:val="Pied de page Car"/>
    <w:basedOn w:val="Policepardfaut"/>
    <w:link w:val="Pieddepage"/>
    <w:rsid w:val="008F1D19"/>
    <w:rPr>
      <w:sz w:val="24"/>
      <w:szCs w:val="24"/>
    </w:rPr>
  </w:style>
  <w:style w:type="paragraph" w:styleId="Textedebulles">
    <w:name w:val="Balloon Text"/>
    <w:basedOn w:val="Normal"/>
    <w:link w:val="TextedebullesCar"/>
    <w:rsid w:val="008F1D19"/>
    <w:rPr>
      <w:rFonts w:ascii="Tahoma" w:hAnsi="Tahoma" w:cs="Tahoma"/>
      <w:sz w:val="16"/>
      <w:szCs w:val="16"/>
    </w:rPr>
  </w:style>
  <w:style w:type="character" w:customStyle="1" w:styleId="TextedebullesCar">
    <w:name w:val="Texte de bulles Car"/>
    <w:basedOn w:val="Policepardfaut"/>
    <w:link w:val="Textedebulles"/>
    <w:rsid w:val="008F1D19"/>
    <w:rPr>
      <w:rFonts w:ascii="Tahoma" w:hAnsi="Tahoma" w:cs="Tahoma"/>
      <w:sz w:val="16"/>
      <w:szCs w:val="16"/>
    </w:rPr>
  </w:style>
  <w:style w:type="character" w:styleId="lev">
    <w:name w:val="Strong"/>
    <w:basedOn w:val="Policepardfaut"/>
    <w:uiPriority w:val="22"/>
    <w:qFormat/>
    <w:rsid w:val="009674CF"/>
    <w:rPr>
      <w:b/>
      <w:bCs/>
    </w:rPr>
  </w:style>
  <w:style w:type="character" w:styleId="Numrodepage">
    <w:name w:val="page number"/>
    <w:basedOn w:val="Policepardfaut"/>
    <w:uiPriority w:val="99"/>
    <w:rsid w:val="005615A1"/>
  </w:style>
  <w:style w:type="paragraph" w:styleId="Citation">
    <w:name w:val="Quote"/>
    <w:basedOn w:val="Normal"/>
    <w:next w:val="Normal"/>
    <w:link w:val="CitationCar"/>
    <w:uiPriority w:val="29"/>
    <w:qFormat/>
    <w:rsid w:val="00117B4B"/>
    <w:pPr>
      <w:spacing w:after="200" w:line="276" w:lineRule="auto"/>
    </w:pPr>
    <w:rPr>
      <w:rFonts w:asciiTheme="minorHAnsi" w:eastAsiaTheme="minorEastAsia" w:hAnsiTheme="minorHAnsi" w:cstheme="minorBidi"/>
      <w:i/>
      <w:iCs/>
      <w:color w:val="000000" w:themeColor="text1"/>
      <w:sz w:val="22"/>
      <w:szCs w:val="22"/>
    </w:rPr>
  </w:style>
  <w:style w:type="character" w:customStyle="1" w:styleId="CitationCar">
    <w:name w:val="Citation Car"/>
    <w:basedOn w:val="Policepardfaut"/>
    <w:link w:val="Citation"/>
    <w:uiPriority w:val="29"/>
    <w:rsid w:val="00117B4B"/>
    <w:rPr>
      <w:rFonts w:asciiTheme="minorHAnsi" w:eastAsiaTheme="minorEastAsia" w:hAnsiTheme="minorHAnsi" w:cstheme="minorBidi"/>
      <w:i/>
      <w:iCs/>
      <w:color w:val="000000" w:themeColor="text1"/>
      <w:sz w:val="22"/>
      <w:szCs w:val="22"/>
    </w:rPr>
  </w:style>
  <w:style w:type="paragraph" w:styleId="Notedebasdepage">
    <w:name w:val="footnote text"/>
    <w:basedOn w:val="Normal"/>
    <w:link w:val="NotedebasdepageCar"/>
    <w:rsid w:val="00770A5E"/>
    <w:pPr>
      <w:spacing w:after="0"/>
    </w:pPr>
    <w:rPr>
      <w:sz w:val="20"/>
      <w:szCs w:val="20"/>
    </w:rPr>
  </w:style>
  <w:style w:type="character" w:customStyle="1" w:styleId="NotedebasdepageCar">
    <w:name w:val="Note de bas de page Car"/>
    <w:basedOn w:val="Policepardfaut"/>
    <w:link w:val="Notedebasdepage"/>
    <w:rsid w:val="00770A5E"/>
  </w:style>
  <w:style w:type="character" w:styleId="Appelnotedebasdep">
    <w:name w:val="footnote reference"/>
    <w:basedOn w:val="Policepardfaut"/>
    <w:rsid w:val="00770A5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page number" w:uiPriority="99"/>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B43A6"/>
    <w:pPr>
      <w:spacing w:after="120"/>
      <w:jc w:val="both"/>
    </w:pPr>
    <w:rPr>
      <w:sz w:val="24"/>
      <w:szCs w:val="24"/>
    </w:rPr>
  </w:style>
  <w:style w:type="paragraph" w:styleId="Titre1">
    <w:name w:val="heading 1"/>
    <w:basedOn w:val="Normal"/>
    <w:next w:val="Normal"/>
    <w:qFormat/>
    <w:rsid w:val="00D670D9"/>
    <w:pPr>
      <w:numPr>
        <w:numId w:val="1"/>
      </w:numPr>
      <w:spacing w:before="240" w:after="60" w:line="340" w:lineRule="auto"/>
      <w:outlineLvl w:val="0"/>
    </w:pPr>
    <w:rPr>
      <w:rFonts w:ascii="Calibri" w:eastAsia="Calibri" w:hAnsi="Calibri" w:cs="Calibri"/>
      <w:b/>
      <w:bCs/>
      <w:kern w:val="32"/>
      <w:sz w:val="28"/>
      <w:szCs w:val="32"/>
    </w:rPr>
  </w:style>
  <w:style w:type="paragraph" w:styleId="Titre2">
    <w:name w:val="heading 2"/>
    <w:basedOn w:val="Normal"/>
    <w:next w:val="Normal"/>
    <w:qFormat/>
    <w:rsid w:val="008F1D19"/>
    <w:pPr>
      <w:numPr>
        <w:ilvl w:val="1"/>
        <w:numId w:val="1"/>
      </w:numPr>
      <w:spacing w:before="240" w:after="60" w:line="340" w:lineRule="auto"/>
      <w:outlineLvl w:val="1"/>
    </w:pPr>
    <w:rPr>
      <w:rFonts w:ascii="Calibri" w:eastAsia="Calibri" w:hAnsi="Calibri" w:cs="Calibri"/>
      <w:b/>
      <w:bCs/>
      <w:iCs/>
      <w:szCs w:val="28"/>
    </w:rPr>
  </w:style>
  <w:style w:type="paragraph" w:styleId="Titre3">
    <w:name w:val="heading 3"/>
    <w:basedOn w:val="Normal"/>
    <w:next w:val="Normal"/>
    <w:qFormat/>
    <w:rsid w:val="00EF7B96"/>
    <w:pPr>
      <w:keepNext/>
      <w:spacing w:before="240" w:after="60"/>
      <w:outlineLvl w:val="2"/>
    </w:pPr>
    <w:rPr>
      <w:rFonts w:ascii="Arial" w:hAnsi="Arial" w:cs="Arial"/>
      <w:b/>
      <w:bCs/>
      <w:sz w:val="26"/>
      <w:szCs w:val="26"/>
    </w:rPr>
  </w:style>
  <w:style w:type="paragraph" w:styleId="Titre4">
    <w:name w:val="heading 4"/>
    <w:basedOn w:val="Normal"/>
    <w:next w:val="Normal"/>
    <w:qFormat/>
    <w:rsid w:val="00EF7B96"/>
    <w:pPr>
      <w:keepNext/>
      <w:spacing w:before="240" w:after="60"/>
      <w:outlineLvl w:val="3"/>
    </w:pPr>
    <w:rPr>
      <w:b/>
      <w:bCs/>
      <w:sz w:val="28"/>
      <w:szCs w:val="28"/>
    </w:rPr>
  </w:style>
  <w:style w:type="paragraph" w:styleId="Titre5">
    <w:name w:val="heading 5"/>
    <w:basedOn w:val="Normal"/>
    <w:next w:val="Normal"/>
    <w:qFormat/>
    <w:rsid w:val="00EF7B96"/>
    <w:pPr>
      <w:spacing w:before="240" w:after="60"/>
      <w:outlineLvl w:val="4"/>
    </w:pPr>
    <w:rPr>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rsid w:val="00EF7B96"/>
    <w:pPr>
      <w:spacing w:before="240" w:after="60"/>
      <w:jc w:val="center"/>
      <w:outlineLvl w:val="0"/>
    </w:pPr>
    <w:rPr>
      <w:rFonts w:ascii="Arial" w:hAnsi="Arial" w:cs="Arial"/>
      <w:b/>
      <w:bCs/>
      <w:kern w:val="28"/>
      <w:sz w:val="32"/>
      <w:szCs w:val="32"/>
    </w:rPr>
  </w:style>
  <w:style w:type="paragraph" w:styleId="TM1">
    <w:name w:val="toc 1"/>
    <w:basedOn w:val="Normal"/>
    <w:next w:val="Normal"/>
    <w:autoRedefine/>
    <w:uiPriority w:val="39"/>
    <w:rsid w:val="00805BCE"/>
  </w:style>
  <w:style w:type="character" w:styleId="Lienhypertexte">
    <w:name w:val="Hyperlink"/>
    <w:basedOn w:val="Policepardfaut"/>
    <w:uiPriority w:val="99"/>
    <w:rsid w:val="00EF7B96"/>
    <w:rPr>
      <w:color w:val="0000FF"/>
      <w:u w:val="single"/>
    </w:rPr>
  </w:style>
  <w:style w:type="paragraph" w:styleId="TM2">
    <w:name w:val="toc 2"/>
    <w:basedOn w:val="Normal"/>
    <w:next w:val="Normal"/>
    <w:autoRedefine/>
    <w:uiPriority w:val="39"/>
    <w:rsid w:val="00805BCE"/>
    <w:pPr>
      <w:ind w:left="240"/>
    </w:pPr>
  </w:style>
  <w:style w:type="paragraph" w:styleId="En-tte">
    <w:name w:val="header"/>
    <w:basedOn w:val="Normal"/>
    <w:link w:val="En-tteCar"/>
    <w:rsid w:val="008F1D19"/>
    <w:pPr>
      <w:tabs>
        <w:tab w:val="center" w:pos="4536"/>
        <w:tab w:val="right" w:pos="9072"/>
      </w:tabs>
    </w:pPr>
  </w:style>
  <w:style w:type="character" w:customStyle="1" w:styleId="En-tteCar">
    <w:name w:val="En-tête Car"/>
    <w:basedOn w:val="Policepardfaut"/>
    <w:link w:val="En-tte"/>
    <w:rsid w:val="008F1D19"/>
    <w:rPr>
      <w:sz w:val="24"/>
      <w:szCs w:val="24"/>
    </w:rPr>
  </w:style>
  <w:style w:type="paragraph" w:styleId="Pieddepage">
    <w:name w:val="footer"/>
    <w:basedOn w:val="Normal"/>
    <w:link w:val="PieddepageCar"/>
    <w:rsid w:val="008F1D19"/>
    <w:pPr>
      <w:tabs>
        <w:tab w:val="center" w:pos="4536"/>
        <w:tab w:val="right" w:pos="9072"/>
      </w:tabs>
    </w:pPr>
  </w:style>
  <w:style w:type="character" w:customStyle="1" w:styleId="PieddepageCar">
    <w:name w:val="Pied de page Car"/>
    <w:basedOn w:val="Policepardfaut"/>
    <w:link w:val="Pieddepage"/>
    <w:rsid w:val="008F1D19"/>
    <w:rPr>
      <w:sz w:val="24"/>
      <w:szCs w:val="24"/>
    </w:rPr>
  </w:style>
  <w:style w:type="paragraph" w:styleId="Textedebulles">
    <w:name w:val="Balloon Text"/>
    <w:basedOn w:val="Normal"/>
    <w:link w:val="TextedebullesCar"/>
    <w:rsid w:val="008F1D19"/>
    <w:rPr>
      <w:rFonts w:ascii="Tahoma" w:hAnsi="Tahoma" w:cs="Tahoma"/>
      <w:sz w:val="16"/>
      <w:szCs w:val="16"/>
    </w:rPr>
  </w:style>
  <w:style w:type="character" w:customStyle="1" w:styleId="TextedebullesCar">
    <w:name w:val="Texte de bulles Car"/>
    <w:basedOn w:val="Policepardfaut"/>
    <w:link w:val="Textedebulles"/>
    <w:rsid w:val="008F1D19"/>
    <w:rPr>
      <w:rFonts w:ascii="Tahoma" w:hAnsi="Tahoma" w:cs="Tahoma"/>
      <w:sz w:val="16"/>
      <w:szCs w:val="16"/>
    </w:rPr>
  </w:style>
  <w:style w:type="character" w:styleId="lev">
    <w:name w:val="Strong"/>
    <w:basedOn w:val="Policepardfaut"/>
    <w:uiPriority w:val="22"/>
    <w:qFormat/>
    <w:rsid w:val="009674CF"/>
    <w:rPr>
      <w:b/>
      <w:bCs/>
    </w:rPr>
  </w:style>
  <w:style w:type="character" w:styleId="Numrodepage">
    <w:name w:val="page number"/>
    <w:basedOn w:val="Policepardfaut"/>
    <w:uiPriority w:val="99"/>
    <w:rsid w:val="005615A1"/>
  </w:style>
  <w:style w:type="paragraph" w:styleId="Citation">
    <w:name w:val="Quote"/>
    <w:basedOn w:val="Normal"/>
    <w:next w:val="Normal"/>
    <w:link w:val="CitationCar"/>
    <w:uiPriority w:val="29"/>
    <w:qFormat/>
    <w:rsid w:val="00117B4B"/>
    <w:pPr>
      <w:spacing w:after="200" w:line="276" w:lineRule="auto"/>
    </w:pPr>
    <w:rPr>
      <w:rFonts w:asciiTheme="minorHAnsi" w:eastAsiaTheme="minorEastAsia" w:hAnsiTheme="minorHAnsi" w:cstheme="minorBidi"/>
      <w:i/>
      <w:iCs/>
      <w:color w:val="000000" w:themeColor="text1"/>
      <w:sz w:val="22"/>
      <w:szCs w:val="22"/>
    </w:rPr>
  </w:style>
  <w:style w:type="character" w:customStyle="1" w:styleId="CitationCar">
    <w:name w:val="Citation Car"/>
    <w:basedOn w:val="Policepardfaut"/>
    <w:link w:val="Citation"/>
    <w:uiPriority w:val="29"/>
    <w:rsid w:val="00117B4B"/>
    <w:rPr>
      <w:rFonts w:asciiTheme="minorHAnsi" w:eastAsiaTheme="minorEastAsia" w:hAnsiTheme="minorHAnsi" w:cstheme="minorBidi"/>
      <w:i/>
      <w:iCs/>
      <w:color w:val="000000" w:themeColor="text1"/>
      <w:sz w:val="22"/>
      <w:szCs w:val="22"/>
    </w:rPr>
  </w:style>
  <w:style w:type="paragraph" w:styleId="Notedebasdepage">
    <w:name w:val="footnote text"/>
    <w:basedOn w:val="Normal"/>
    <w:link w:val="NotedebasdepageCar"/>
    <w:rsid w:val="00770A5E"/>
    <w:pPr>
      <w:spacing w:after="0"/>
    </w:pPr>
    <w:rPr>
      <w:sz w:val="20"/>
      <w:szCs w:val="20"/>
    </w:rPr>
  </w:style>
  <w:style w:type="character" w:customStyle="1" w:styleId="NotedebasdepageCar">
    <w:name w:val="Note de bas de page Car"/>
    <w:basedOn w:val="Policepardfaut"/>
    <w:link w:val="Notedebasdepage"/>
    <w:rsid w:val="00770A5E"/>
  </w:style>
  <w:style w:type="character" w:styleId="Appelnotedebasdep">
    <w:name w:val="footnote reference"/>
    <w:basedOn w:val="Policepardfaut"/>
    <w:rsid w:val="00770A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443561">
      <w:bodyDiv w:val="1"/>
      <w:marLeft w:val="0"/>
      <w:marRight w:val="0"/>
      <w:marTop w:val="0"/>
      <w:marBottom w:val="0"/>
      <w:divBdr>
        <w:top w:val="none" w:sz="0" w:space="0" w:color="auto"/>
        <w:left w:val="none" w:sz="0" w:space="0" w:color="auto"/>
        <w:bottom w:val="none" w:sz="0" w:space="0" w:color="auto"/>
        <w:right w:val="none" w:sz="0" w:space="0" w:color="auto"/>
      </w:divBdr>
      <w:divsChild>
        <w:div w:id="1131288301">
          <w:marLeft w:val="432"/>
          <w:marRight w:val="0"/>
          <w:marTop w:val="115"/>
          <w:marBottom w:val="0"/>
          <w:divBdr>
            <w:top w:val="none" w:sz="0" w:space="0" w:color="auto"/>
            <w:left w:val="none" w:sz="0" w:space="0" w:color="auto"/>
            <w:bottom w:val="none" w:sz="0" w:space="0" w:color="auto"/>
            <w:right w:val="none" w:sz="0" w:space="0" w:color="auto"/>
          </w:divBdr>
        </w:div>
        <w:div w:id="670109241">
          <w:marLeft w:val="864"/>
          <w:marRight w:val="0"/>
          <w:marTop w:val="91"/>
          <w:marBottom w:val="0"/>
          <w:divBdr>
            <w:top w:val="none" w:sz="0" w:space="0" w:color="auto"/>
            <w:left w:val="none" w:sz="0" w:space="0" w:color="auto"/>
            <w:bottom w:val="none" w:sz="0" w:space="0" w:color="auto"/>
            <w:right w:val="none" w:sz="0" w:space="0" w:color="auto"/>
          </w:divBdr>
        </w:div>
        <w:div w:id="1156848036">
          <w:marLeft w:val="1296"/>
          <w:marRight w:val="0"/>
          <w:marTop w:val="96"/>
          <w:marBottom w:val="0"/>
          <w:divBdr>
            <w:top w:val="none" w:sz="0" w:space="0" w:color="auto"/>
            <w:left w:val="none" w:sz="0" w:space="0" w:color="auto"/>
            <w:bottom w:val="none" w:sz="0" w:space="0" w:color="auto"/>
            <w:right w:val="none" w:sz="0" w:space="0" w:color="auto"/>
          </w:divBdr>
        </w:div>
        <w:div w:id="2048018640">
          <w:marLeft w:val="1296"/>
          <w:marRight w:val="0"/>
          <w:marTop w:val="96"/>
          <w:marBottom w:val="0"/>
          <w:divBdr>
            <w:top w:val="none" w:sz="0" w:space="0" w:color="auto"/>
            <w:left w:val="none" w:sz="0" w:space="0" w:color="auto"/>
            <w:bottom w:val="none" w:sz="0" w:space="0" w:color="auto"/>
            <w:right w:val="none" w:sz="0" w:space="0" w:color="auto"/>
          </w:divBdr>
        </w:div>
        <w:div w:id="2015768060">
          <w:marLeft w:val="1296"/>
          <w:marRight w:val="0"/>
          <w:marTop w:val="96"/>
          <w:marBottom w:val="0"/>
          <w:divBdr>
            <w:top w:val="none" w:sz="0" w:space="0" w:color="auto"/>
            <w:left w:val="none" w:sz="0" w:space="0" w:color="auto"/>
            <w:bottom w:val="none" w:sz="0" w:space="0" w:color="auto"/>
            <w:right w:val="none" w:sz="0" w:space="0" w:color="auto"/>
          </w:divBdr>
        </w:div>
        <w:div w:id="1495024705">
          <w:marLeft w:val="1296"/>
          <w:marRight w:val="0"/>
          <w:marTop w:val="96"/>
          <w:marBottom w:val="0"/>
          <w:divBdr>
            <w:top w:val="none" w:sz="0" w:space="0" w:color="auto"/>
            <w:left w:val="none" w:sz="0" w:space="0" w:color="auto"/>
            <w:bottom w:val="none" w:sz="0" w:space="0" w:color="auto"/>
            <w:right w:val="none" w:sz="0" w:space="0" w:color="auto"/>
          </w:divBdr>
        </w:div>
        <w:div w:id="266735157">
          <w:marLeft w:val="1296"/>
          <w:marRight w:val="0"/>
          <w:marTop w:val="96"/>
          <w:marBottom w:val="0"/>
          <w:divBdr>
            <w:top w:val="none" w:sz="0" w:space="0" w:color="auto"/>
            <w:left w:val="none" w:sz="0" w:space="0" w:color="auto"/>
            <w:bottom w:val="none" w:sz="0" w:space="0" w:color="auto"/>
            <w:right w:val="none" w:sz="0" w:space="0" w:color="auto"/>
          </w:divBdr>
        </w:div>
        <w:div w:id="1549682954">
          <w:marLeft w:val="1296"/>
          <w:marRight w:val="0"/>
          <w:marTop w:val="96"/>
          <w:marBottom w:val="0"/>
          <w:divBdr>
            <w:top w:val="none" w:sz="0" w:space="0" w:color="auto"/>
            <w:left w:val="none" w:sz="0" w:space="0" w:color="auto"/>
            <w:bottom w:val="none" w:sz="0" w:space="0" w:color="auto"/>
            <w:right w:val="none" w:sz="0" w:space="0" w:color="auto"/>
          </w:divBdr>
        </w:div>
        <w:div w:id="397096848">
          <w:marLeft w:val="1296"/>
          <w:marRight w:val="0"/>
          <w:marTop w:val="96"/>
          <w:marBottom w:val="0"/>
          <w:divBdr>
            <w:top w:val="none" w:sz="0" w:space="0" w:color="auto"/>
            <w:left w:val="none" w:sz="0" w:space="0" w:color="auto"/>
            <w:bottom w:val="none" w:sz="0" w:space="0" w:color="auto"/>
            <w:right w:val="none" w:sz="0" w:space="0" w:color="auto"/>
          </w:divBdr>
        </w:div>
        <w:div w:id="2101675683">
          <w:marLeft w:val="1296"/>
          <w:marRight w:val="0"/>
          <w:marTop w:val="96"/>
          <w:marBottom w:val="0"/>
          <w:divBdr>
            <w:top w:val="none" w:sz="0" w:space="0" w:color="auto"/>
            <w:left w:val="none" w:sz="0" w:space="0" w:color="auto"/>
            <w:bottom w:val="none" w:sz="0" w:space="0" w:color="auto"/>
            <w:right w:val="none" w:sz="0" w:space="0" w:color="auto"/>
          </w:divBdr>
        </w:div>
      </w:divsChild>
    </w:div>
    <w:div w:id="588395759">
      <w:bodyDiv w:val="1"/>
      <w:marLeft w:val="0"/>
      <w:marRight w:val="0"/>
      <w:marTop w:val="0"/>
      <w:marBottom w:val="0"/>
      <w:divBdr>
        <w:top w:val="none" w:sz="0" w:space="0" w:color="auto"/>
        <w:left w:val="none" w:sz="0" w:space="0" w:color="auto"/>
        <w:bottom w:val="none" w:sz="0" w:space="0" w:color="auto"/>
        <w:right w:val="none" w:sz="0" w:space="0" w:color="auto"/>
      </w:divBdr>
      <w:divsChild>
        <w:div w:id="674653953">
          <w:marLeft w:val="432"/>
          <w:marRight w:val="0"/>
          <w:marTop w:val="130"/>
          <w:marBottom w:val="0"/>
          <w:divBdr>
            <w:top w:val="none" w:sz="0" w:space="0" w:color="auto"/>
            <w:left w:val="none" w:sz="0" w:space="0" w:color="auto"/>
            <w:bottom w:val="none" w:sz="0" w:space="0" w:color="auto"/>
            <w:right w:val="none" w:sz="0" w:space="0" w:color="auto"/>
          </w:divBdr>
        </w:div>
        <w:div w:id="1541473626">
          <w:marLeft w:val="864"/>
          <w:marRight w:val="0"/>
          <w:marTop w:val="106"/>
          <w:marBottom w:val="0"/>
          <w:divBdr>
            <w:top w:val="none" w:sz="0" w:space="0" w:color="auto"/>
            <w:left w:val="none" w:sz="0" w:space="0" w:color="auto"/>
            <w:bottom w:val="none" w:sz="0" w:space="0" w:color="auto"/>
            <w:right w:val="none" w:sz="0" w:space="0" w:color="auto"/>
          </w:divBdr>
        </w:div>
        <w:div w:id="325936903">
          <w:marLeft w:val="864"/>
          <w:marRight w:val="0"/>
          <w:marTop w:val="106"/>
          <w:marBottom w:val="0"/>
          <w:divBdr>
            <w:top w:val="none" w:sz="0" w:space="0" w:color="auto"/>
            <w:left w:val="none" w:sz="0" w:space="0" w:color="auto"/>
            <w:bottom w:val="none" w:sz="0" w:space="0" w:color="auto"/>
            <w:right w:val="none" w:sz="0" w:space="0" w:color="auto"/>
          </w:divBdr>
        </w:div>
        <w:div w:id="1253976507">
          <w:marLeft w:val="1296"/>
          <w:marRight w:val="0"/>
          <w:marTop w:val="96"/>
          <w:marBottom w:val="0"/>
          <w:divBdr>
            <w:top w:val="none" w:sz="0" w:space="0" w:color="auto"/>
            <w:left w:val="none" w:sz="0" w:space="0" w:color="auto"/>
            <w:bottom w:val="none" w:sz="0" w:space="0" w:color="auto"/>
            <w:right w:val="none" w:sz="0" w:space="0" w:color="auto"/>
          </w:divBdr>
        </w:div>
        <w:div w:id="956057683">
          <w:marLeft w:val="1296"/>
          <w:marRight w:val="0"/>
          <w:marTop w:val="96"/>
          <w:marBottom w:val="0"/>
          <w:divBdr>
            <w:top w:val="none" w:sz="0" w:space="0" w:color="auto"/>
            <w:left w:val="none" w:sz="0" w:space="0" w:color="auto"/>
            <w:bottom w:val="none" w:sz="0" w:space="0" w:color="auto"/>
            <w:right w:val="none" w:sz="0" w:space="0" w:color="auto"/>
          </w:divBdr>
        </w:div>
        <w:div w:id="1213467601">
          <w:marLeft w:val="1296"/>
          <w:marRight w:val="0"/>
          <w:marTop w:val="96"/>
          <w:marBottom w:val="0"/>
          <w:divBdr>
            <w:top w:val="none" w:sz="0" w:space="0" w:color="auto"/>
            <w:left w:val="none" w:sz="0" w:space="0" w:color="auto"/>
            <w:bottom w:val="none" w:sz="0" w:space="0" w:color="auto"/>
            <w:right w:val="none" w:sz="0" w:space="0" w:color="auto"/>
          </w:divBdr>
        </w:div>
        <w:div w:id="1627618938">
          <w:marLeft w:val="1296"/>
          <w:marRight w:val="0"/>
          <w:marTop w:val="96"/>
          <w:marBottom w:val="0"/>
          <w:divBdr>
            <w:top w:val="none" w:sz="0" w:space="0" w:color="auto"/>
            <w:left w:val="none" w:sz="0" w:space="0" w:color="auto"/>
            <w:bottom w:val="none" w:sz="0" w:space="0" w:color="auto"/>
            <w:right w:val="none" w:sz="0" w:space="0" w:color="auto"/>
          </w:divBdr>
        </w:div>
        <w:div w:id="1596399031">
          <w:marLeft w:val="864"/>
          <w:marRight w:val="0"/>
          <w:marTop w:val="106"/>
          <w:marBottom w:val="0"/>
          <w:divBdr>
            <w:top w:val="none" w:sz="0" w:space="0" w:color="auto"/>
            <w:left w:val="none" w:sz="0" w:space="0" w:color="auto"/>
            <w:bottom w:val="none" w:sz="0" w:space="0" w:color="auto"/>
            <w:right w:val="none" w:sz="0" w:space="0" w:color="auto"/>
          </w:divBdr>
        </w:div>
        <w:div w:id="359937592">
          <w:marLeft w:val="432"/>
          <w:marRight w:val="0"/>
          <w:marTop w:val="130"/>
          <w:marBottom w:val="0"/>
          <w:divBdr>
            <w:top w:val="none" w:sz="0" w:space="0" w:color="auto"/>
            <w:left w:val="none" w:sz="0" w:space="0" w:color="auto"/>
            <w:bottom w:val="none" w:sz="0" w:space="0" w:color="auto"/>
            <w:right w:val="none" w:sz="0" w:space="0" w:color="auto"/>
          </w:divBdr>
        </w:div>
      </w:divsChild>
    </w:div>
    <w:div w:id="672996624">
      <w:bodyDiv w:val="1"/>
      <w:marLeft w:val="0"/>
      <w:marRight w:val="0"/>
      <w:marTop w:val="0"/>
      <w:marBottom w:val="0"/>
      <w:divBdr>
        <w:top w:val="none" w:sz="0" w:space="0" w:color="auto"/>
        <w:left w:val="none" w:sz="0" w:space="0" w:color="auto"/>
        <w:bottom w:val="none" w:sz="0" w:space="0" w:color="auto"/>
        <w:right w:val="none" w:sz="0" w:space="0" w:color="auto"/>
      </w:divBdr>
      <w:divsChild>
        <w:div w:id="893005378">
          <w:marLeft w:val="432"/>
          <w:marRight w:val="0"/>
          <w:marTop w:val="130"/>
          <w:marBottom w:val="0"/>
          <w:divBdr>
            <w:top w:val="none" w:sz="0" w:space="0" w:color="auto"/>
            <w:left w:val="none" w:sz="0" w:space="0" w:color="auto"/>
            <w:bottom w:val="none" w:sz="0" w:space="0" w:color="auto"/>
            <w:right w:val="none" w:sz="0" w:space="0" w:color="auto"/>
          </w:divBdr>
        </w:div>
        <w:div w:id="760948312">
          <w:marLeft w:val="864"/>
          <w:marRight w:val="0"/>
          <w:marTop w:val="106"/>
          <w:marBottom w:val="0"/>
          <w:divBdr>
            <w:top w:val="none" w:sz="0" w:space="0" w:color="auto"/>
            <w:left w:val="none" w:sz="0" w:space="0" w:color="auto"/>
            <w:bottom w:val="none" w:sz="0" w:space="0" w:color="auto"/>
            <w:right w:val="none" w:sz="0" w:space="0" w:color="auto"/>
          </w:divBdr>
        </w:div>
        <w:div w:id="1088502834">
          <w:marLeft w:val="864"/>
          <w:marRight w:val="0"/>
          <w:marTop w:val="106"/>
          <w:marBottom w:val="0"/>
          <w:divBdr>
            <w:top w:val="none" w:sz="0" w:space="0" w:color="auto"/>
            <w:left w:val="none" w:sz="0" w:space="0" w:color="auto"/>
            <w:bottom w:val="none" w:sz="0" w:space="0" w:color="auto"/>
            <w:right w:val="none" w:sz="0" w:space="0" w:color="auto"/>
          </w:divBdr>
        </w:div>
        <w:div w:id="1990594542">
          <w:marLeft w:val="1296"/>
          <w:marRight w:val="0"/>
          <w:marTop w:val="96"/>
          <w:marBottom w:val="0"/>
          <w:divBdr>
            <w:top w:val="none" w:sz="0" w:space="0" w:color="auto"/>
            <w:left w:val="none" w:sz="0" w:space="0" w:color="auto"/>
            <w:bottom w:val="none" w:sz="0" w:space="0" w:color="auto"/>
            <w:right w:val="none" w:sz="0" w:space="0" w:color="auto"/>
          </w:divBdr>
        </w:div>
        <w:div w:id="1000230515">
          <w:marLeft w:val="1296"/>
          <w:marRight w:val="0"/>
          <w:marTop w:val="96"/>
          <w:marBottom w:val="0"/>
          <w:divBdr>
            <w:top w:val="none" w:sz="0" w:space="0" w:color="auto"/>
            <w:left w:val="none" w:sz="0" w:space="0" w:color="auto"/>
            <w:bottom w:val="none" w:sz="0" w:space="0" w:color="auto"/>
            <w:right w:val="none" w:sz="0" w:space="0" w:color="auto"/>
          </w:divBdr>
        </w:div>
        <w:div w:id="1273168707">
          <w:marLeft w:val="1296"/>
          <w:marRight w:val="0"/>
          <w:marTop w:val="96"/>
          <w:marBottom w:val="0"/>
          <w:divBdr>
            <w:top w:val="none" w:sz="0" w:space="0" w:color="auto"/>
            <w:left w:val="none" w:sz="0" w:space="0" w:color="auto"/>
            <w:bottom w:val="none" w:sz="0" w:space="0" w:color="auto"/>
            <w:right w:val="none" w:sz="0" w:space="0" w:color="auto"/>
          </w:divBdr>
        </w:div>
        <w:div w:id="988172957">
          <w:marLeft w:val="1296"/>
          <w:marRight w:val="0"/>
          <w:marTop w:val="96"/>
          <w:marBottom w:val="0"/>
          <w:divBdr>
            <w:top w:val="none" w:sz="0" w:space="0" w:color="auto"/>
            <w:left w:val="none" w:sz="0" w:space="0" w:color="auto"/>
            <w:bottom w:val="none" w:sz="0" w:space="0" w:color="auto"/>
            <w:right w:val="none" w:sz="0" w:space="0" w:color="auto"/>
          </w:divBdr>
        </w:div>
        <w:div w:id="258948114">
          <w:marLeft w:val="864"/>
          <w:marRight w:val="0"/>
          <w:marTop w:val="106"/>
          <w:marBottom w:val="0"/>
          <w:divBdr>
            <w:top w:val="none" w:sz="0" w:space="0" w:color="auto"/>
            <w:left w:val="none" w:sz="0" w:space="0" w:color="auto"/>
            <w:bottom w:val="none" w:sz="0" w:space="0" w:color="auto"/>
            <w:right w:val="none" w:sz="0" w:space="0" w:color="auto"/>
          </w:divBdr>
        </w:div>
        <w:div w:id="1771006210">
          <w:marLeft w:val="432"/>
          <w:marRight w:val="0"/>
          <w:marTop w:val="130"/>
          <w:marBottom w:val="0"/>
          <w:divBdr>
            <w:top w:val="none" w:sz="0" w:space="0" w:color="auto"/>
            <w:left w:val="none" w:sz="0" w:space="0" w:color="auto"/>
            <w:bottom w:val="none" w:sz="0" w:space="0" w:color="auto"/>
            <w:right w:val="none" w:sz="0" w:space="0" w:color="auto"/>
          </w:divBdr>
        </w:div>
      </w:divsChild>
    </w:div>
    <w:div w:id="1017391777">
      <w:bodyDiv w:val="1"/>
      <w:marLeft w:val="0"/>
      <w:marRight w:val="0"/>
      <w:marTop w:val="0"/>
      <w:marBottom w:val="0"/>
      <w:divBdr>
        <w:top w:val="none" w:sz="0" w:space="0" w:color="auto"/>
        <w:left w:val="none" w:sz="0" w:space="0" w:color="auto"/>
        <w:bottom w:val="none" w:sz="0" w:space="0" w:color="auto"/>
        <w:right w:val="none" w:sz="0" w:space="0" w:color="auto"/>
      </w:divBdr>
      <w:divsChild>
        <w:div w:id="182523525">
          <w:marLeft w:val="432"/>
          <w:marRight w:val="0"/>
          <w:marTop w:val="130"/>
          <w:marBottom w:val="0"/>
          <w:divBdr>
            <w:top w:val="none" w:sz="0" w:space="0" w:color="auto"/>
            <w:left w:val="none" w:sz="0" w:space="0" w:color="auto"/>
            <w:bottom w:val="none" w:sz="0" w:space="0" w:color="auto"/>
            <w:right w:val="none" w:sz="0" w:space="0" w:color="auto"/>
          </w:divBdr>
        </w:div>
        <w:div w:id="262305378">
          <w:marLeft w:val="864"/>
          <w:marRight w:val="0"/>
          <w:marTop w:val="106"/>
          <w:marBottom w:val="0"/>
          <w:divBdr>
            <w:top w:val="none" w:sz="0" w:space="0" w:color="auto"/>
            <w:left w:val="none" w:sz="0" w:space="0" w:color="auto"/>
            <w:bottom w:val="none" w:sz="0" w:space="0" w:color="auto"/>
            <w:right w:val="none" w:sz="0" w:space="0" w:color="auto"/>
          </w:divBdr>
        </w:div>
        <w:div w:id="330064663">
          <w:marLeft w:val="432"/>
          <w:marRight w:val="0"/>
          <w:marTop w:val="130"/>
          <w:marBottom w:val="0"/>
          <w:divBdr>
            <w:top w:val="none" w:sz="0" w:space="0" w:color="auto"/>
            <w:left w:val="none" w:sz="0" w:space="0" w:color="auto"/>
            <w:bottom w:val="none" w:sz="0" w:space="0" w:color="auto"/>
            <w:right w:val="none" w:sz="0" w:space="0" w:color="auto"/>
          </w:divBdr>
        </w:div>
        <w:div w:id="1977031397">
          <w:marLeft w:val="432"/>
          <w:marRight w:val="0"/>
          <w:marTop w:val="130"/>
          <w:marBottom w:val="0"/>
          <w:divBdr>
            <w:top w:val="none" w:sz="0" w:space="0" w:color="auto"/>
            <w:left w:val="none" w:sz="0" w:space="0" w:color="auto"/>
            <w:bottom w:val="none" w:sz="0" w:space="0" w:color="auto"/>
            <w:right w:val="none" w:sz="0" w:space="0" w:color="auto"/>
          </w:divBdr>
        </w:div>
        <w:div w:id="1916357220">
          <w:marLeft w:val="432"/>
          <w:marRight w:val="0"/>
          <w:marTop w:val="130"/>
          <w:marBottom w:val="0"/>
          <w:divBdr>
            <w:top w:val="none" w:sz="0" w:space="0" w:color="auto"/>
            <w:left w:val="none" w:sz="0" w:space="0" w:color="auto"/>
            <w:bottom w:val="none" w:sz="0" w:space="0" w:color="auto"/>
            <w:right w:val="none" w:sz="0" w:space="0" w:color="auto"/>
          </w:divBdr>
        </w:div>
        <w:div w:id="6641041">
          <w:marLeft w:val="432"/>
          <w:marRight w:val="0"/>
          <w:marTop w:val="130"/>
          <w:marBottom w:val="0"/>
          <w:divBdr>
            <w:top w:val="none" w:sz="0" w:space="0" w:color="auto"/>
            <w:left w:val="none" w:sz="0" w:space="0" w:color="auto"/>
            <w:bottom w:val="none" w:sz="0" w:space="0" w:color="auto"/>
            <w:right w:val="none" w:sz="0" w:space="0" w:color="auto"/>
          </w:divBdr>
        </w:div>
      </w:divsChild>
    </w:div>
    <w:div w:id="1298797327">
      <w:bodyDiv w:val="1"/>
      <w:marLeft w:val="0"/>
      <w:marRight w:val="0"/>
      <w:marTop w:val="0"/>
      <w:marBottom w:val="0"/>
      <w:divBdr>
        <w:top w:val="none" w:sz="0" w:space="0" w:color="auto"/>
        <w:left w:val="none" w:sz="0" w:space="0" w:color="auto"/>
        <w:bottom w:val="none" w:sz="0" w:space="0" w:color="auto"/>
        <w:right w:val="none" w:sz="0" w:space="0" w:color="auto"/>
      </w:divBdr>
      <w:divsChild>
        <w:div w:id="447743609">
          <w:marLeft w:val="432"/>
          <w:marRight w:val="0"/>
          <w:marTop w:val="130"/>
          <w:marBottom w:val="0"/>
          <w:divBdr>
            <w:top w:val="none" w:sz="0" w:space="0" w:color="auto"/>
            <w:left w:val="none" w:sz="0" w:space="0" w:color="auto"/>
            <w:bottom w:val="none" w:sz="0" w:space="0" w:color="auto"/>
            <w:right w:val="none" w:sz="0" w:space="0" w:color="auto"/>
          </w:divBdr>
        </w:div>
        <w:div w:id="1065376547">
          <w:marLeft w:val="432"/>
          <w:marRight w:val="0"/>
          <w:marTop w:val="130"/>
          <w:marBottom w:val="0"/>
          <w:divBdr>
            <w:top w:val="none" w:sz="0" w:space="0" w:color="auto"/>
            <w:left w:val="none" w:sz="0" w:space="0" w:color="auto"/>
            <w:bottom w:val="none" w:sz="0" w:space="0" w:color="auto"/>
            <w:right w:val="none" w:sz="0" w:space="0" w:color="auto"/>
          </w:divBdr>
        </w:div>
        <w:div w:id="13776501">
          <w:marLeft w:val="432"/>
          <w:marRight w:val="0"/>
          <w:marTop w:val="130"/>
          <w:marBottom w:val="0"/>
          <w:divBdr>
            <w:top w:val="none" w:sz="0" w:space="0" w:color="auto"/>
            <w:left w:val="none" w:sz="0" w:space="0" w:color="auto"/>
            <w:bottom w:val="none" w:sz="0" w:space="0" w:color="auto"/>
            <w:right w:val="none" w:sz="0" w:space="0" w:color="auto"/>
          </w:divBdr>
        </w:div>
        <w:div w:id="1096822875">
          <w:marLeft w:val="432"/>
          <w:marRight w:val="0"/>
          <w:marTop w:val="130"/>
          <w:marBottom w:val="0"/>
          <w:divBdr>
            <w:top w:val="none" w:sz="0" w:space="0" w:color="auto"/>
            <w:left w:val="none" w:sz="0" w:space="0" w:color="auto"/>
            <w:bottom w:val="none" w:sz="0" w:space="0" w:color="auto"/>
            <w:right w:val="none" w:sz="0" w:space="0" w:color="auto"/>
          </w:divBdr>
        </w:div>
        <w:div w:id="626666948">
          <w:marLeft w:val="432"/>
          <w:marRight w:val="0"/>
          <w:marTop w:val="13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jp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lamoucheducoach.blog.lemonde.fr/" TargetMode="External"/><Relationship Id="rId1" Type="http://schemas.openxmlformats.org/officeDocument/2006/relationships/hyperlink" Target="mailto:lemaire.lucien@gmail.com"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AC7AF-711B-4A1C-A770-668ADEA1D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2163</Words>
  <Characters>11897</Characters>
  <Application>Microsoft Office Word</Application>
  <DocSecurity>0</DocSecurity>
  <Lines>99</Lines>
  <Paragraphs>28</Paragraphs>
  <ScaleCrop>false</ScaleCrop>
  <HeadingPairs>
    <vt:vector size="6" baseType="variant">
      <vt:variant>
        <vt:lpstr>Titre</vt:lpstr>
      </vt:variant>
      <vt:variant>
        <vt:i4>1</vt:i4>
      </vt:variant>
      <vt:variant>
        <vt:lpstr>Titres</vt:lpstr>
      </vt:variant>
      <vt:variant>
        <vt:i4>8</vt:i4>
      </vt:variant>
      <vt:variant>
        <vt:lpstr>Title</vt:lpstr>
      </vt:variant>
      <vt:variant>
        <vt:i4>1</vt:i4>
      </vt:variant>
    </vt:vector>
  </HeadingPairs>
  <TitlesOfParts>
    <vt:vector size="10" baseType="lpstr">
      <vt:lpstr/>
      <vt:lpstr/>
      <vt:lpstr/>
      <vt:lpstr>La clinique de Winnicott</vt:lpstr>
      <vt:lpstr>De la dépendance à l’indépendance :</vt:lpstr>
      <vt:lpstr>Le Self et le faux self</vt:lpstr>
      <vt:lpstr>L’espace transitionnel</vt:lpstr>
      <vt:lpstr>Le sentiment d’unité corps psyché</vt:lpstr>
      <vt:lpstr>La régression à la dépendance :</vt:lpstr>
      <vt:lpstr/>
    </vt:vector>
  </TitlesOfParts>
  <Company>Microsoft</Company>
  <LinksUpToDate>false</LinksUpToDate>
  <CharactersWithSpaces>14032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LUCIEN</dc:creator>
  <cp:lastModifiedBy>LUCIEN Lemaire</cp:lastModifiedBy>
  <cp:revision>2</cp:revision>
  <cp:lastPrinted>2017-03-24T14:09:00Z</cp:lastPrinted>
  <dcterms:created xsi:type="dcterms:W3CDTF">2017-10-30T15:25:00Z</dcterms:created>
  <dcterms:modified xsi:type="dcterms:W3CDTF">2017-10-30T15:25:00Z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heme">
    <vt:lpwstr>1vve6jirv98t64qec0dljs65lf</vt:lpwstr>
  </property>
</Properties>
</file>